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rPr>
      </w:pPr>
      <w:r>
        <w:rPr>
          <w:rFonts w:ascii="Arial" w:hAnsi="Arial" w:cs="Arial"/>
        </w:rPr>
        <w:drawing>
          <wp:anchor distT="0" distB="0" distL="114300" distR="114300" simplePos="0" relativeHeight="251659264" behindDoc="1" locked="0" layoutInCell="1" allowOverlap="1">
            <wp:simplePos x="0" y="0"/>
            <wp:positionH relativeFrom="page">
              <wp:posOffset>49530</wp:posOffset>
            </wp:positionH>
            <wp:positionV relativeFrom="page">
              <wp:posOffset>-19050</wp:posOffset>
            </wp:positionV>
            <wp:extent cx="7537450" cy="10695305"/>
            <wp:effectExtent l="0" t="0" r="635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7537450" cy="10695456"/>
                    </a:xfrm>
                    <a:prstGeom prst="rect">
                      <a:avLst/>
                    </a:prstGeom>
                  </pic:spPr>
                </pic:pic>
              </a:graphicData>
            </a:graphic>
          </wp:anchor>
        </w:drawing>
      </w:r>
    </w:p>
    <w:p>
      <w:pPr>
        <w:rPr>
          <w:rFonts w:ascii="Arial" w:hAnsi="Arial" w:cs="Arial"/>
          <w:lang w:eastAsia="zh-Hans"/>
        </w:rPr>
      </w:pPr>
      <w:r>
        <w:rPr>
          <w:rFonts w:ascii="Arial" w:hAnsi="Arial" w:cs="Arial"/>
        </w:rPr>
        <w:br w:type="textWrapping"/>
      </w:r>
    </w:p>
    <w:p>
      <w:pPr>
        <w:rPr>
          <w:rFonts w:ascii="Arial" w:hAnsi="Arial" w:cs="Arial"/>
        </w:rPr>
      </w:pPr>
    </w:p>
    <w:p>
      <w:pPr>
        <w:rPr>
          <w:rFonts w:ascii="Arial" w:hAnsi="Arial" w:cs="Arial"/>
        </w:rPr>
      </w:pP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p>
    <w:p>
      <w:pPr>
        <w:jc w:val="center"/>
        <w:rPr>
          <w:rFonts w:ascii="Arial" w:hAnsi="Arial" w:cs="Arial"/>
        </w:rPr>
      </w:pPr>
      <w:r>
        <w:rPr>
          <w:rFonts w:ascii="Arial" w:hAnsi="Arial" w:cs="Arial"/>
          <w:b/>
          <w:sz w:val="48"/>
        </w:rPr>
        <w:t>大族数控采购</w:t>
      </w:r>
    </w:p>
    <w:p>
      <w:pPr>
        <w:rPr>
          <w:rFonts w:ascii="Arial" w:hAnsi="Arial" w:cs="Arial"/>
        </w:rPr>
      </w:pPr>
    </w:p>
    <w:p>
      <w:pPr>
        <w:jc w:val="center"/>
        <w:rPr>
          <w:rFonts w:ascii="Arial" w:hAnsi="Arial" w:cs="Arial"/>
        </w:rPr>
      </w:pPr>
      <w:r>
        <w:rPr>
          <w:rFonts w:ascii="Arial" w:hAnsi="Arial" w:cs="Arial"/>
          <w:b/>
          <w:sz w:val="48"/>
        </w:rPr>
        <w:t>公开</w:t>
      </w:r>
      <w:r>
        <w:rPr>
          <w:rFonts w:hint="eastAsia" w:ascii="Arial" w:hAnsi="Arial" w:cs="Arial"/>
          <w:b/>
          <w:sz w:val="48"/>
        </w:rPr>
        <w:t>询价</w:t>
      </w:r>
      <w:r>
        <w:rPr>
          <w:rFonts w:ascii="Arial" w:hAnsi="Arial" w:cs="Arial"/>
          <w:b/>
          <w:sz w:val="48"/>
        </w:rPr>
        <w:t>文件</w:t>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p>
    <w:p>
      <w:pPr>
        <w:spacing w:line="360" w:lineRule="auto"/>
        <w:jc w:val="center"/>
        <w:rPr>
          <w:rFonts w:ascii="Arial" w:hAnsi="Arial" w:cs="Arial"/>
          <w:highlight w:val="cyan"/>
        </w:rPr>
      </w:pPr>
    </w:p>
    <w:p>
      <w:pPr>
        <w:spacing w:line="360" w:lineRule="auto"/>
        <w:jc w:val="center"/>
        <w:rPr>
          <w:rFonts w:hint="eastAsia" w:ascii="Arial" w:hAnsi="Arial" w:cs="Arial" w:eastAsiaTheme="minorEastAsia"/>
          <w:highlight w:val="none"/>
          <w:lang w:eastAsia="zh-CN"/>
        </w:rPr>
      </w:pPr>
      <w:r>
        <w:rPr>
          <w:rFonts w:ascii="Arial" w:hAnsi="Arial" w:cs="Arial"/>
          <w:b/>
          <w:sz w:val="24"/>
        </w:rPr>
        <w:t>采购项目编号：</w:t>
      </w:r>
      <w:r>
        <w:rPr>
          <w:rFonts w:hint="eastAsia" w:ascii="Arial" w:hAnsi="Arial" w:cs="Arial"/>
          <w:b/>
          <w:color w:val="auto"/>
          <w:sz w:val="24"/>
          <w:highlight w:val="none"/>
          <w:lang w:eastAsia="zh-CN"/>
        </w:rPr>
        <w:t>RFX2025030300012</w:t>
      </w:r>
    </w:p>
    <w:p>
      <w:pPr>
        <w:spacing w:line="360" w:lineRule="auto"/>
        <w:jc w:val="center"/>
        <w:rPr>
          <w:rFonts w:ascii="Arial" w:hAnsi="Arial" w:cs="Arial"/>
          <w:b/>
          <w:sz w:val="24"/>
        </w:rPr>
      </w:pPr>
      <w:r>
        <w:rPr>
          <w:rFonts w:ascii="Arial" w:hAnsi="Arial" w:cs="Arial"/>
          <w:b/>
          <w:sz w:val="24"/>
        </w:rPr>
        <w:t>项目名称：</w:t>
      </w:r>
      <w:r>
        <w:rPr>
          <w:rFonts w:hint="eastAsia" w:ascii="Arial" w:hAnsi="Arial" w:cs="Arial"/>
          <w:b/>
          <w:sz w:val="24"/>
        </w:rPr>
        <w:t>差旅、费控系统+实施服务采购</w:t>
      </w:r>
    </w:p>
    <w:p>
      <w:pPr>
        <w:spacing w:line="360" w:lineRule="auto"/>
        <w:jc w:val="center"/>
        <w:rPr>
          <w:rFonts w:ascii="Arial" w:hAnsi="Arial" w:cs="Arial"/>
          <w:b/>
          <w:sz w:val="24"/>
        </w:rPr>
      </w:pPr>
      <w:r>
        <w:rPr>
          <w:rFonts w:ascii="Arial" w:hAnsi="Arial" w:cs="Arial"/>
          <w:b/>
          <w:sz w:val="24"/>
        </w:rPr>
        <w:t>采购人：深圳市大族数控科技股份有限公司</w:t>
      </w:r>
    </w:p>
    <w:p>
      <w:pPr>
        <w:spacing w:line="360" w:lineRule="auto"/>
        <w:jc w:val="center"/>
        <w:rPr>
          <w:rFonts w:ascii="Arial" w:hAnsi="Arial" w:cs="Arial"/>
          <w:b/>
          <w:sz w:val="24"/>
        </w:rPr>
      </w:pPr>
      <w:r>
        <w:rPr>
          <w:rFonts w:ascii="Arial" w:hAnsi="Arial" w:cs="Arial"/>
          <w:b/>
          <w:sz w:val="24"/>
        </w:rPr>
        <w:t>二 0 二</w:t>
      </w:r>
      <w:r>
        <w:rPr>
          <w:rFonts w:hint="eastAsia" w:ascii="Arial" w:hAnsi="Arial" w:cs="Arial"/>
          <w:b/>
          <w:sz w:val="24"/>
        </w:rPr>
        <w:t>五</w:t>
      </w:r>
      <w:r>
        <w:rPr>
          <w:rFonts w:ascii="Arial" w:hAnsi="Arial" w:cs="Arial"/>
          <w:b/>
          <w:sz w:val="24"/>
        </w:rPr>
        <w:t>年</w:t>
      </w:r>
      <w:r>
        <w:rPr>
          <w:rFonts w:hint="eastAsia" w:ascii="Arial" w:hAnsi="Arial" w:cs="Arial"/>
          <w:b/>
          <w:sz w:val="24"/>
          <w:lang w:val="en-US" w:eastAsia="zh-CN"/>
        </w:rPr>
        <w:t>3</w:t>
      </w:r>
      <w:r>
        <w:rPr>
          <w:rFonts w:ascii="Arial" w:hAnsi="Arial" w:cs="Arial"/>
          <w:b/>
          <w:sz w:val="24"/>
        </w:rPr>
        <w:t>月</w:t>
      </w:r>
    </w:p>
    <w:p>
      <w:pPr>
        <w:ind w:firstLine="480"/>
        <w:rPr>
          <w:rFonts w:ascii="Arial" w:hAnsi="Arial" w:cs="Arial"/>
        </w:rPr>
      </w:pPr>
    </w:p>
    <w:p>
      <w:pPr>
        <w:spacing w:line="360" w:lineRule="auto"/>
        <w:jc w:val="center"/>
        <w:rPr>
          <w:rFonts w:ascii="Arial" w:hAnsi="Arial" w:cs="Arial"/>
          <w:sz w:val="32"/>
          <w:szCs w:val="32"/>
        </w:rPr>
      </w:pPr>
      <w:r>
        <w:rPr>
          <w:rFonts w:ascii="Arial" w:hAnsi="Arial" w:cs="Arial"/>
          <w:sz w:val="32"/>
          <w:szCs w:val="32"/>
        </w:rPr>
        <w:t xml:space="preserve">第一章 </w:t>
      </w:r>
      <w:r>
        <w:rPr>
          <w:rFonts w:hint="eastAsia" w:ascii="Arial" w:hAnsi="Arial" w:cs="Arial"/>
          <w:sz w:val="32"/>
          <w:szCs w:val="32"/>
        </w:rPr>
        <w:t>询价</w:t>
      </w:r>
      <w:r>
        <w:rPr>
          <w:rFonts w:ascii="Arial" w:hAnsi="Arial" w:cs="Arial"/>
          <w:sz w:val="32"/>
          <w:szCs w:val="32"/>
        </w:rPr>
        <w:t>邀请</w:t>
      </w:r>
    </w:p>
    <w:p>
      <w:pPr>
        <w:spacing w:line="360" w:lineRule="auto"/>
        <w:ind w:firstLine="420" w:firstLineChars="200"/>
        <w:rPr>
          <w:rFonts w:ascii="Arial" w:hAnsi="Arial" w:cs="Arial"/>
        </w:rPr>
      </w:pPr>
      <w:r>
        <w:rPr>
          <w:rFonts w:ascii="Arial" w:hAnsi="Arial" w:cs="Arial"/>
        </w:rPr>
        <w:t>根据公司发展需求，采用公开</w:t>
      </w:r>
      <w:r>
        <w:rPr>
          <w:rFonts w:hint="eastAsia" w:ascii="Arial" w:hAnsi="Arial" w:cs="Arial"/>
        </w:rPr>
        <w:t>询价</w:t>
      </w:r>
      <w:r>
        <w:rPr>
          <w:rFonts w:ascii="Arial" w:hAnsi="Arial" w:cs="Arial"/>
        </w:rPr>
        <w:t>方式组织</w:t>
      </w:r>
      <w:r>
        <w:rPr>
          <w:rFonts w:hint="eastAsia" w:ascii="Arial" w:hAnsi="Arial" w:cs="Arial"/>
        </w:rPr>
        <w:t>差旅、费控系统+实施服务采购</w:t>
      </w:r>
      <w:r>
        <w:rPr>
          <w:rFonts w:ascii="Arial" w:hAnsi="Arial" w:cs="Arial"/>
        </w:rPr>
        <w:t>项目。欢迎符合资格条件的国内外供应商参加</w:t>
      </w:r>
      <w:r>
        <w:rPr>
          <w:rFonts w:hint="eastAsia" w:ascii="Arial" w:hAnsi="Arial" w:cs="Arial"/>
          <w:lang w:eastAsia="zh-CN"/>
        </w:rPr>
        <w:t>报价</w:t>
      </w:r>
      <w:r>
        <w:rPr>
          <w:rFonts w:ascii="Arial" w:hAnsi="Arial" w:cs="Arial"/>
        </w:rPr>
        <w:t>。</w:t>
      </w:r>
    </w:p>
    <w:p>
      <w:pPr>
        <w:pStyle w:val="4"/>
        <w:spacing w:before="0" w:after="0" w:line="360" w:lineRule="auto"/>
        <w:rPr>
          <w:rFonts w:ascii="Arial" w:hAnsi="Arial" w:cs="Arial" w:eastAsiaTheme="majorEastAsia"/>
          <w:sz w:val="24"/>
          <w:szCs w:val="24"/>
        </w:rPr>
      </w:pPr>
      <w:r>
        <w:rPr>
          <w:rFonts w:ascii="Arial" w:hAnsi="Arial" w:cs="Arial" w:eastAsiaTheme="majorEastAsia"/>
          <w:sz w:val="24"/>
          <w:szCs w:val="24"/>
        </w:rPr>
        <w:t>一.项目概述</w:t>
      </w:r>
    </w:p>
    <w:p>
      <w:pPr>
        <w:pStyle w:val="6"/>
        <w:spacing w:before="0" w:after="0" w:line="360" w:lineRule="auto"/>
        <w:rPr>
          <w:rFonts w:ascii="Arial" w:hAnsi="Arial" w:cs="Arial" w:eastAsiaTheme="majorEastAsia"/>
          <w:b w:val="0"/>
          <w:sz w:val="24"/>
          <w:szCs w:val="24"/>
        </w:rPr>
      </w:pPr>
      <w:r>
        <w:rPr>
          <w:rFonts w:ascii="Arial" w:hAnsi="Arial" w:cs="Arial" w:eastAsiaTheme="majorEastAsia"/>
          <w:b w:val="0"/>
          <w:sz w:val="24"/>
          <w:szCs w:val="24"/>
        </w:rPr>
        <w:t>1.名称与编号</w:t>
      </w:r>
    </w:p>
    <w:p>
      <w:pPr>
        <w:spacing w:line="360" w:lineRule="auto"/>
        <w:ind w:firstLine="200"/>
        <w:rPr>
          <w:rFonts w:ascii="Arial" w:hAnsi="Arial" w:cs="Arial"/>
        </w:rPr>
      </w:pPr>
      <w:r>
        <w:rPr>
          <w:rFonts w:ascii="Arial" w:hAnsi="Arial" w:cs="Arial"/>
        </w:rPr>
        <w:t>项目名称：深圳市大族数控科技股份有限公司</w:t>
      </w:r>
      <w:r>
        <w:rPr>
          <w:rFonts w:hint="eastAsia" w:ascii="Arial" w:hAnsi="Arial" w:cs="Arial"/>
        </w:rPr>
        <w:t>差旅、费控系统+实施服务采购</w:t>
      </w:r>
    </w:p>
    <w:p>
      <w:pPr>
        <w:spacing w:line="360" w:lineRule="auto"/>
        <w:ind w:firstLine="200"/>
        <w:rPr>
          <w:rFonts w:hint="eastAsia" w:ascii="Arial" w:hAnsi="Arial" w:cs="Arial" w:eastAsiaTheme="minorEastAsia"/>
          <w:color w:val="FF0000"/>
          <w:u w:val="single"/>
          <w:lang w:eastAsia="zh-CN"/>
        </w:rPr>
      </w:pPr>
      <w:r>
        <w:rPr>
          <w:rFonts w:ascii="Arial" w:hAnsi="Arial" w:cs="Arial"/>
        </w:rPr>
        <w:t>采购项目编号</w:t>
      </w:r>
      <w:r>
        <w:rPr>
          <w:rFonts w:ascii="Arial" w:hAnsi="Arial" w:cs="Arial"/>
          <w:color w:val="auto"/>
          <w:highlight w:val="none"/>
        </w:rPr>
        <w:t>：</w:t>
      </w:r>
      <w:r>
        <w:rPr>
          <w:rFonts w:hint="eastAsia" w:ascii="Arial" w:hAnsi="Arial" w:cs="Arial"/>
          <w:color w:val="auto"/>
          <w:highlight w:val="none"/>
          <w:u w:val="single"/>
          <w:lang w:eastAsia="zh-CN"/>
        </w:rPr>
        <w:t>RFX2025030300012</w:t>
      </w:r>
    </w:p>
    <w:p>
      <w:pPr>
        <w:spacing w:line="360" w:lineRule="auto"/>
        <w:ind w:firstLine="200"/>
        <w:rPr>
          <w:rFonts w:ascii="Arial" w:hAnsi="Arial" w:cs="Arial"/>
        </w:rPr>
      </w:pPr>
      <w:r>
        <w:rPr>
          <w:rFonts w:ascii="Arial" w:hAnsi="Arial" w:cs="Arial"/>
        </w:rPr>
        <w:t>采购方式：公开</w:t>
      </w:r>
      <w:r>
        <w:rPr>
          <w:rFonts w:hint="eastAsia" w:ascii="Arial" w:hAnsi="Arial" w:cs="Arial"/>
        </w:rPr>
        <w:t>询价</w:t>
      </w:r>
    </w:p>
    <w:p>
      <w:pPr>
        <w:pStyle w:val="6"/>
        <w:numPr>
          <w:ilvl w:val="0"/>
          <w:numId w:val="1"/>
        </w:numPr>
        <w:spacing w:before="0" w:after="0" w:line="360" w:lineRule="auto"/>
        <w:rPr>
          <w:rFonts w:ascii="Arial" w:hAnsi="Arial" w:cs="Arial" w:eastAsiaTheme="majorEastAsia"/>
          <w:b w:val="0"/>
          <w:sz w:val="24"/>
          <w:szCs w:val="24"/>
        </w:rPr>
      </w:pPr>
      <w:r>
        <w:rPr>
          <w:rFonts w:ascii="Arial" w:hAnsi="Arial" w:cs="Arial" w:eastAsiaTheme="majorEastAsia"/>
          <w:b w:val="0"/>
          <w:sz w:val="24"/>
          <w:szCs w:val="24"/>
        </w:rPr>
        <w:t>项目内容及需求情况（采购项目技术规格、参数及要求）</w:t>
      </w:r>
    </w:p>
    <w:p/>
    <w:tbl>
      <w:tblPr>
        <w:tblStyle w:val="15"/>
        <w:tblW w:w="90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1"/>
        <w:gridCol w:w="1307"/>
        <w:gridCol w:w="1852"/>
        <w:gridCol w:w="1718"/>
        <w:gridCol w:w="1582"/>
        <w:gridCol w:w="174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1" w:type="dxa"/>
            <w:vAlign w:val="center"/>
          </w:tcPr>
          <w:p>
            <w:pPr>
              <w:spacing w:line="360" w:lineRule="auto"/>
              <w:rPr>
                <w:rFonts w:ascii="Arial" w:hAnsi="Arial" w:cs="Arial"/>
              </w:rPr>
            </w:pPr>
            <w:r>
              <w:rPr>
                <w:rFonts w:ascii="Arial" w:hAnsi="Arial" w:cs="Arial"/>
              </w:rPr>
              <w:t>品目号</w:t>
            </w:r>
          </w:p>
        </w:tc>
        <w:tc>
          <w:tcPr>
            <w:tcW w:w="1307" w:type="dxa"/>
            <w:vAlign w:val="center"/>
          </w:tcPr>
          <w:p>
            <w:pPr>
              <w:spacing w:line="360" w:lineRule="auto"/>
              <w:rPr>
                <w:rFonts w:ascii="Arial" w:hAnsi="Arial" w:cs="Arial"/>
              </w:rPr>
            </w:pPr>
            <w:r>
              <w:rPr>
                <w:rFonts w:ascii="Arial" w:hAnsi="Arial" w:cs="Arial"/>
              </w:rPr>
              <w:t>品目名称</w:t>
            </w:r>
          </w:p>
        </w:tc>
        <w:tc>
          <w:tcPr>
            <w:tcW w:w="1852" w:type="dxa"/>
            <w:vAlign w:val="center"/>
          </w:tcPr>
          <w:p>
            <w:pPr>
              <w:spacing w:line="360" w:lineRule="auto"/>
              <w:rPr>
                <w:rFonts w:ascii="Arial" w:hAnsi="Arial" w:cs="Arial"/>
              </w:rPr>
            </w:pPr>
            <w:r>
              <w:rPr>
                <w:rFonts w:ascii="Arial" w:hAnsi="Arial" w:cs="Arial"/>
              </w:rPr>
              <w:t>采购标的</w:t>
            </w:r>
          </w:p>
        </w:tc>
        <w:tc>
          <w:tcPr>
            <w:tcW w:w="1718" w:type="dxa"/>
            <w:vAlign w:val="center"/>
          </w:tcPr>
          <w:p>
            <w:pPr>
              <w:spacing w:line="360" w:lineRule="auto"/>
              <w:rPr>
                <w:rFonts w:ascii="Arial" w:hAnsi="Arial" w:cs="Arial"/>
                <w:color w:val="auto"/>
              </w:rPr>
            </w:pPr>
            <w:r>
              <w:rPr>
                <w:rFonts w:ascii="Arial" w:hAnsi="Arial" w:cs="Arial"/>
                <w:color w:val="auto"/>
              </w:rPr>
              <w:t>数量（单位）</w:t>
            </w:r>
          </w:p>
        </w:tc>
        <w:tc>
          <w:tcPr>
            <w:tcW w:w="1582" w:type="dxa"/>
            <w:vAlign w:val="center"/>
          </w:tcPr>
          <w:p>
            <w:pPr>
              <w:spacing w:line="360" w:lineRule="auto"/>
              <w:rPr>
                <w:rFonts w:ascii="Arial" w:hAnsi="Arial" w:cs="Arial"/>
                <w:color w:val="auto"/>
              </w:rPr>
            </w:pPr>
            <w:r>
              <w:rPr>
                <w:rFonts w:ascii="Arial" w:hAnsi="Arial" w:cs="Arial"/>
                <w:color w:val="auto"/>
              </w:rPr>
              <w:t>技术规格、参数及要求</w:t>
            </w:r>
          </w:p>
        </w:tc>
        <w:tc>
          <w:tcPr>
            <w:tcW w:w="1745" w:type="dxa"/>
            <w:vAlign w:val="center"/>
          </w:tcPr>
          <w:p>
            <w:pPr>
              <w:spacing w:line="360" w:lineRule="auto"/>
              <w:rPr>
                <w:rFonts w:ascii="Arial" w:hAnsi="Arial" w:cs="Arial"/>
                <w:color w:val="auto"/>
              </w:rPr>
            </w:pPr>
            <w:r>
              <w:rPr>
                <w:rFonts w:ascii="Arial" w:hAnsi="Arial" w:cs="Arial"/>
                <w:color w:val="auto"/>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1" w:type="dxa"/>
            <w:vAlign w:val="center"/>
          </w:tcPr>
          <w:p>
            <w:pPr>
              <w:spacing w:line="360" w:lineRule="auto"/>
              <w:rPr>
                <w:rFonts w:ascii="Arial" w:hAnsi="Arial" w:cs="Arial"/>
              </w:rPr>
            </w:pPr>
            <w:r>
              <w:rPr>
                <w:rFonts w:hint="eastAsia" w:ascii="Arial" w:hAnsi="Arial" w:cs="Arial"/>
              </w:rPr>
              <w:t>1-1</w:t>
            </w:r>
          </w:p>
        </w:tc>
        <w:tc>
          <w:tcPr>
            <w:tcW w:w="1307" w:type="dxa"/>
            <w:vAlign w:val="center"/>
          </w:tcPr>
          <w:p>
            <w:pPr>
              <w:spacing w:line="360" w:lineRule="auto"/>
              <w:rPr>
                <w:rFonts w:hint="eastAsia" w:ascii="Arial" w:hAnsi="Arial" w:cs="Arial" w:eastAsiaTheme="minorEastAsia"/>
                <w:lang w:eastAsia="zh-CN"/>
              </w:rPr>
            </w:pPr>
            <w:r>
              <w:rPr>
                <w:rFonts w:hint="eastAsia" w:ascii="Arial" w:hAnsi="Arial" w:cs="Arial"/>
              </w:rPr>
              <w:t>办公</w:t>
            </w:r>
            <w:r>
              <w:rPr>
                <w:rFonts w:hint="eastAsia" w:ascii="Arial" w:hAnsi="Arial" w:cs="Arial"/>
                <w:lang w:val="en-US" w:eastAsia="zh-CN"/>
              </w:rPr>
              <w:t>软件</w:t>
            </w:r>
          </w:p>
        </w:tc>
        <w:tc>
          <w:tcPr>
            <w:tcW w:w="1852" w:type="dxa"/>
            <w:vAlign w:val="center"/>
          </w:tcPr>
          <w:p>
            <w:pPr>
              <w:spacing w:line="360" w:lineRule="auto"/>
              <w:rPr>
                <w:rFonts w:ascii="Arial" w:hAnsi="Arial" w:cs="Arial"/>
              </w:rPr>
            </w:pPr>
            <w:r>
              <w:rPr>
                <w:rFonts w:hint="eastAsia" w:ascii="Arial" w:hAnsi="Arial" w:cs="Arial"/>
              </w:rPr>
              <w:t>差旅系统+实施服务项目</w:t>
            </w:r>
          </w:p>
        </w:tc>
        <w:tc>
          <w:tcPr>
            <w:tcW w:w="1718" w:type="dxa"/>
            <w:vAlign w:val="center"/>
          </w:tcPr>
          <w:p>
            <w:pPr>
              <w:spacing w:line="360" w:lineRule="auto"/>
              <w:rPr>
                <w:rFonts w:ascii="Arial" w:hAnsi="Arial" w:cs="Arial"/>
                <w:color w:val="auto"/>
              </w:rPr>
            </w:pPr>
            <w:r>
              <w:rPr>
                <w:rFonts w:hint="eastAsia" w:ascii="Arial" w:hAnsi="Arial" w:cs="Arial"/>
                <w:color w:val="auto"/>
              </w:rPr>
              <w:t>1（套）</w:t>
            </w:r>
          </w:p>
        </w:tc>
        <w:tc>
          <w:tcPr>
            <w:tcW w:w="1582" w:type="dxa"/>
            <w:vAlign w:val="center"/>
          </w:tcPr>
          <w:p>
            <w:pPr>
              <w:spacing w:line="360" w:lineRule="auto"/>
              <w:rPr>
                <w:rFonts w:ascii="Arial" w:hAnsi="Arial" w:cs="Arial"/>
                <w:color w:val="auto"/>
              </w:rPr>
            </w:pPr>
            <w:r>
              <w:rPr>
                <w:rFonts w:ascii="Arial" w:hAnsi="Arial" w:cs="Arial"/>
                <w:color w:val="auto"/>
              </w:rPr>
              <w:t>详见第二章</w:t>
            </w:r>
          </w:p>
        </w:tc>
        <w:tc>
          <w:tcPr>
            <w:tcW w:w="1745" w:type="dxa"/>
            <w:vAlign w:val="center"/>
          </w:tcPr>
          <w:p>
            <w:pPr>
              <w:spacing w:line="360" w:lineRule="auto"/>
              <w:rPr>
                <w:rFonts w:ascii="Arial" w:hAnsi="Arial" w:cs="Arial"/>
                <w:color w:val="auto"/>
              </w:rPr>
            </w:pPr>
            <w:r>
              <w:rPr>
                <w:rFonts w:hint="eastAsia" w:ascii="Arial" w:hAnsi="Arial" w:cs="Arial"/>
                <w:color w:val="auto"/>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1" w:type="dxa"/>
            <w:vAlign w:val="center"/>
          </w:tcPr>
          <w:p>
            <w:pPr>
              <w:spacing w:line="360" w:lineRule="auto"/>
              <w:rPr>
                <w:rFonts w:hint="default" w:ascii="Arial" w:hAnsi="Arial" w:cs="Arial" w:eastAsiaTheme="minorEastAsia"/>
                <w:lang w:val="en-US" w:eastAsia="zh-CN"/>
              </w:rPr>
            </w:pPr>
            <w:r>
              <w:rPr>
                <w:rFonts w:hint="eastAsia" w:ascii="Arial" w:hAnsi="Arial" w:cs="Arial"/>
                <w:lang w:val="en-US" w:eastAsia="zh-CN"/>
              </w:rPr>
              <w:t>1-2</w:t>
            </w:r>
          </w:p>
        </w:tc>
        <w:tc>
          <w:tcPr>
            <w:tcW w:w="1307" w:type="dxa"/>
            <w:vAlign w:val="center"/>
          </w:tcPr>
          <w:p>
            <w:pPr>
              <w:spacing w:line="360" w:lineRule="auto"/>
              <w:rPr>
                <w:rFonts w:hint="eastAsia" w:ascii="Arial" w:hAnsi="Arial" w:cs="Arial"/>
              </w:rPr>
            </w:pPr>
            <w:r>
              <w:rPr>
                <w:rFonts w:hint="eastAsia" w:ascii="Arial" w:hAnsi="Arial" w:cs="Arial"/>
              </w:rPr>
              <w:t>办公</w:t>
            </w:r>
            <w:r>
              <w:rPr>
                <w:rFonts w:hint="eastAsia" w:ascii="Arial" w:hAnsi="Arial" w:cs="Arial"/>
                <w:lang w:val="en-US" w:eastAsia="zh-CN"/>
              </w:rPr>
              <w:t>软件</w:t>
            </w:r>
          </w:p>
        </w:tc>
        <w:tc>
          <w:tcPr>
            <w:tcW w:w="1852" w:type="dxa"/>
            <w:vAlign w:val="center"/>
          </w:tcPr>
          <w:p>
            <w:pPr>
              <w:spacing w:line="360" w:lineRule="auto"/>
              <w:rPr>
                <w:rFonts w:hint="eastAsia" w:ascii="Arial" w:hAnsi="Arial" w:cs="Arial"/>
              </w:rPr>
            </w:pPr>
            <w:r>
              <w:rPr>
                <w:rFonts w:hint="eastAsia" w:ascii="Arial" w:hAnsi="Arial" w:cs="Arial"/>
              </w:rPr>
              <w:t>费控系统+实施服务项目</w:t>
            </w:r>
          </w:p>
        </w:tc>
        <w:tc>
          <w:tcPr>
            <w:tcW w:w="1718" w:type="dxa"/>
            <w:vAlign w:val="center"/>
          </w:tcPr>
          <w:p>
            <w:pPr>
              <w:spacing w:line="360" w:lineRule="auto"/>
              <w:rPr>
                <w:rFonts w:hint="eastAsia" w:ascii="Arial" w:hAnsi="Arial" w:cs="Arial"/>
                <w:color w:val="auto"/>
              </w:rPr>
            </w:pPr>
            <w:r>
              <w:rPr>
                <w:rFonts w:hint="eastAsia" w:ascii="Arial" w:hAnsi="Arial" w:cs="Arial"/>
                <w:color w:val="auto"/>
              </w:rPr>
              <w:t>1（套）</w:t>
            </w:r>
          </w:p>
        </w:tc>
        <w:tc>
          <w:tcPr>
            <w:tcW w:w="1582" w:type="dxa"/>
            <w:vAlign w:val="center"/>
          </w:tcPr>
          <w:p>
            <w:pPr>
              <w:spacing w:line="360" w:lineRule="auto"/>
              <w:rPr>
                <w:rFonts w:ascii="Arial" w:hAnsi="Arial" w:cs="Arial"/>
                <w:color w:val="auto"/>
              </w:rPr>
            </w:pPr>
            <w:r>
              <w:rPr>
                <w:rFonts w:ascii="Arial" w:hAnsi="Arial" w:cs="Arial"/>
                <w:color w:val="auto"/>
              </w:rPr>
              <w:t>详见第二章</w:t>
            </w:r>
          </w:p>
        </w:tc>
        <w:tc>
          <w:tcPr>
            <w:tcW w:w="1745" w:type="dxa"/>
            <w:vAlign w:val="center"/>
          </w:tcPr>
          <w:p>
            <w:pPr>
              <w:spacing w:line="360" w:lineRule="auto"/>
              <w:rPr>
                <w:rFonts w:hint="eastAsia" w:ascii="Arial" w:hAnsi="Arial" w:cs="Arial"/>
                <w:color w:val="auto"/>
              </w:rPr>
            </w:pPr>
            <w:r>
              <w:rPr>
                <w:rFonts w:hint="eastAsia" w:ascii="Arial" w:hAnsi="Arial" w:cs="Arial"/>
                <w:color w:val="auto"/>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1" w:type="dxa"/>
            <w:vAlign w:val="center"/>
          </w:tcPr>
          <w:p>
            <w:pPr>
              <w:spacing w:line="360" w:lineRule="auto"/>
              <w:rPr>
                <w:rFonts w:hint="default" w:ascii="Arial" w:hAnsi="Arial" w:cs="Arial" w:eastAsiaTheme="minorEastAsia"/>
                <w:lang w:val="en-US" w:eastAsia="zh-CN"/>
              </w:rPr>
            </w:pPr>
            <w:r>
              <w:rPr>
                <w:rFonts w:hint="eastAsia" w:ascii="Arial" w:hAnsi="Arial" w:cs="Arial"/>
                <w:lang w:val="en-US" w:eastAsia="zh-CN"/>
              </w:rPr>
              <w:t>1-3</w:t>
            </w:r>
          </w:p>
        </w:tc>
        <w:tc>
          <w:tcPr>
            <w:tcW w:w="1307" w:type="dxa"/>
            <w:vAlign w:val="center"/>
          </w:tcPr>
          <w:p>
            <w:pPr>
              <w:spacing w:line="360" w:lineRule="auto"/>
              <w:rPr>
                <w:rFonts w:hint="eastAsia" w:ascii="Arial" w:hAnsi="Arial" w:cs="Arial"/>
              </w:rPr>
            </w:pPr>
            <w:r>
              <w:rPr>
                <w:rFonts w:hint="eastAsia" w:ascii="Arial" w:hAnsi="Arial" w:cs="Arial"/>
              </w:rPr>
              <w:t>办公</w:t>
            </w:r>
            <w:r>
              <w:rPr>
                <w:rFonts w:hint="eastAsia" w:ascii="Arial" w:hAnsi="Arial" w:cs="Arial"/>
                <w:lang w:val="en-US" w:eastAsia="zh-CN"/>
              </w:rPr>
              <w:t>软件</w:t>
            </w:r>
          </w:p>
        </w:tc>
        <w:tc>
          <w:tcPr>
            <w:tcW w:w="1852" w:type="dxa"/>
            <w:vAlign w:val="center"/>
          </w:tcPr>
          <w:p>
            <w:pPr>
              <w:spacing w:line="360" w:lineRule="auto"/>
              <w:rPr>
                <w:rFonts w:hint="default" w:ascii="Arial" w:hAnsi="Arial" w:cs="Arial" w:eastAsiaTheme="minorEastAsia"/>
                <w:lang w:val="en-US" w:eastAsia="zh-CN"/>
              </w:rPr>
            </w:pPr>
            <w:r>
              <w:rPr>
                <w:rFonts w:hint="eastAsia" w:ascii="Arial" w:hAnsi="Arial" w:cs="Arial"/>
                <w:lang w:val="en-US" w:eastAsia="zh-CN"/>
              </w:rPr>
              <w:t>用餐模块+实施费用</w:t>
            </w:r>
          </w:p>
        </w:tc>
        <w:tc>
          <w:tcPr>
            <w:tcW w:w="1718" w:type="dxa"/>
            <w:vAlign w:val="center"/>
          </w:tcPr>
          <w:p>
            <w:pPr>
              <w:spacing w:line="360" w:lineRule="auto"/>
              <w:rPr>
                <w:rFonts w:hint="eastAsia" w:ascii="Arial" w:hAnsi="Arial" w:cs="Arial"/>
                <w:color w:val="auto"/>
              </w:rPr>
            </w:pPr>
            <w:r>
              <w:rPr>
                <w:rFonts w:hint="eastAsia" w:ascii="Arial" w:hAnsi="Arial" w:cs="Arial"/>
                <w:color w:val="auto"/>
              </w:rPr>
              <w:t>1（套）</w:t>
            </w:r>
          </w:p>
        </w:tc>
        <w:tc>
          <w:tcPr>
            <w:tcW w:w="1582" w:type="dxa"/>
            <w:vAlign w:val="center"/>
          </w:tcPr>
          <w:p>
            <w:pPr>
              <w:spacing w:line="360" w:lineRule="auto"/>
              <w:rPr>
                <w:rFonts w:ascii="Arial" w:hAnsi="Arial" w:cs="Arial"/>
                <w:color w:val="auto"/>
              </w:rPr>
            </w:pPr>
            <w:r>
              <w:rPr>
                <w:rFonts w:ascii="Arial" w:hAnsi="Arial" w:cs="Arial"/>
                <w:color w:val="auto"/>
              </w:rPr>
              <w:t>详见第二章</w:t>
            </w:r>
          </w:p>
        </w:tc>
        <w:tc>
          <w:tcPr>
            <w:tcW w:w="1745" w:type="dxa"/>
            <w:vAlign w:val="center"/>
          </w:tcPr>
          <w:p>
            <w:pPr>
              <w:spacing w:line="360" w:lineRule="auto"/>
              <w:rPr>
                <w:rFonts w:hint="eastAsia" w:ascii="Arial" w:hAnsi="Arial" w:cs="Arial"/>
                <w:color w:val="auto"/>
              </w:rPr>
            </w:pPr>
            <w:r>
              <w:rPr>
                <w:rFonts w:hint="eastAsia" w:ascii="Arial" w:hAnsi="Arial" w:cs="Arial"/>
                <w:color w:val="auto"/>
              </w:rPr>
              <w:t>否</w:t>
            </w:r>
          </w:p>
        </w:tc>
      </w:tr>
    </w:tbl>
    <w:p>
      <w:pPr>
        <w:spacing w:line="360" w:lineRule="auto"/>
        <w:ind w:firstLine="420" w:firstLineChars="200"/>
        <w:rPr>
          <w:rFonts w:ascii="Arial" w:hAnsi="Arial" w:cs="Arial"/>
        </w:rPr>
      </w:pPr>
      <w:r>
        <w:rPr>
          <w:rFonts w:ascii="Arial" w:hAnsi="Arial" w:cs="Arial"/>
        </w:rPr>
        <w:t>本采购包不接受联合体</w:t>
      </w:r>
      <w:r>
        <w:rPr>
          <w:rFonts w:hint="eastAsia" w:ascii="Arial" w:hAnsi="Arial" w:cs="Arial"/>
        </w:rPr>
        <w:t>参与</w:t>
      </w:r>
    </w:p>
    <w:p>
      <w:pPr>
        <w:spacing w:line="360" w:lineRule="auto"/>
        <w:ind w:firstLine="420" w:firstLineChars="200"/>
        <w:rPr>
          <w:rFonts w:ascii="Arial" w:hAnsi="Arial" w:cs="Arial"/>
        </w:rPr>
      </w:pPr>
      <w:r>
        <w:rPr>
          <w:rFonts w:ascii="Arial" w:hAnsi="Arial" w:cs="Arial"/>
        </w:rPr>
        <w:t>合同履行期限：见“标的提供时间”要求。</w:t>
      </w:r>
    </w:p>
    <w:p>
      <w:pPr>
        <w:pStyle w:val="4"/>
        <w:spacing w:before="0" w:after="0" w:line="360" w:lineRule="auto"/>
        <w:rPr>
          <w:rFonts w:ascii="Arial" w:hAnsi="Arial" w:cs="Arial" w:eastAsiaTheme="majorEastAsia"/>
          <w:sz w:val="28"/>
          <w:szCs w:val="28"/>
        </w:rPr>
      </w:pPr>
      <w:r>
        <w:rPr>
          <w:rFonts w:ascii="Arial" w:hAnsi="Arial" w:cs="Arial" w:eastAsiaTheme="majorEastAsia"/>
          <w:sz w:val="28"/>
          <w:szCs w:val="28"/>
        </w:rPr>
        <w:t>二.</w:t>
      </w:r>
      <w:r>
        <w:rPr>
          <w:rFonts w:hint="eastAsia" w:ascii="Arial" w:hAnsi="Arial" w:cs="Arial" w:eastAsiaTheme="majorEastAsia"/>
          <w:sz w:val="28"/>
          <w:szCs w:val="28"/>
        </w:rPr>
        <w:t>报价单位</w:t>
      </w:r>
      <w:r>
        <w:rPr>
          <w:rFonts w:ascii="Arial" w:hAnsi="Arial" w:cs="Arial" w:eastAsiaTheme="majorEastAsia"/>
          <w:sz w:val="28"/>
          <w:szCs w:val="28"/>
        </w:rPr>
        <w:t>的资格要求</w:t>
      </w:r>
    </w:p>
    <w:p>
      <w:pPr>
        <w:pStyle w:val="6"/>
        <w:numPr>
          <w:ilvl w:val="0"/>
          <w:numId w:val="0"/>
        </w:numPr>
        <w:spacing w:before="0" w:after="0" w:line="360" w:lineRule="auto"/>
        <w:rPr>
          <w:rFonts w:ascii="Arial" w:hAnsi="Arial" w:cs="Arial" w:eastAsiaTheme="majorEastAsia"/>
          <w:b/>
          <w:bCs w:val="0"/>
          <w:sz w:val="24"/>
          <w:szCs w:val="24"/>
        </w:rPr>
      </w:pPr>
      <w:r>
        <w:rPr>
          <w:rFonts w:hint="eastAsia" w:ascii="Arial" w:hAnsi="Arial" w:cs="Arial" w:eastAsiaTheme="majorEastAsia"/>
          <w:b/>
          <w:bCs w:val="0"/>
          <w:sz w:val="24"/>
          <w:szCs w:val="24"/>
          <w:lang w:val="en-US" w:eastAsia="zh-CN"/>
        </w:rPr>
        <w:t>1.</w:t>
      </w:r>
      <w:r>
        <w:rPr>
          <w:rFonts w:ascii="Arial" w:hAnsi="Arial" w:cs="Arial" w:eastAsiaTheme="majorEastAsia"/>
          <w:b/>
          <w:bCs w:val="0"/>
          <w:sz w:val="24"/>
          <w:szCs w:val="24"/>
        </w:rPr>
        <w:t>本项目特定的资格要求：</w:t>
      </w:r>
    </w:p>
    <w:p>
      <w:pPr>
        <w:spacing w:line="360" w:lineRule="auto"/>
        <w:ind w:firstLine="420" w:firstLineChars="200"/>
        <w:rPr>
          <w:rFonts w:ascii="Arial" w:hAnsi="Arial" w:cs="Arial"/>
        </w:rPr>
      </w:pPr>
      <w:r>
        <w:rPr>
          <w:rFonts w:hint="eastAsia" w:ascii="Arial" w:hAnsi="Arial" w:cs="Arial"/>
          <w:lang w:val="en-US" w:eastAsia="zh-CN"/>
        </w:rPr>
        <w:t>1.1</w:t>
      </w:r>
      <w:r>
        <w:rPr>
          <w:rFonts w:ascii="Arial" w:hAnsi="Arial" w:cs="Arial"/>
        </w:rPr>
        <w:t>供应商未被列入“信用中国”网站（www.creditchina.gov.cn）“记录失信被执行人或重大税收违法失信主体（以</w:t>
      </w:r>
      <w:r>
        <w:rPr>
          <w:rFonts w:hint="eastAsia" w:ascii="Arial" w:hAnsi="Arial" w:cs="Arial"/>
          <w:lang w:val="en-US" w:eastAsia="zh-CN"/>
        </w:rPr>
        <w:t>项目</w:t>
      </w:r>
      <w:r>
        <w:rPr>
          <w:rFonts w:ascii="Arial" w:hAnsi="Arial" w:cs="Arial"/>
        </w:rPr>
        <w:t>（响应）截止时间当天在“信用中国”网站（www.creditchina.gov.cn）查询结果为准，如相关失信记录已失效，供应商需提供相关证明资料）。</w:t>
      </w:r>
    </w:p>
    <w:p>
      <w:pPr>
        <w:spacing w:line="360" w:lineRule="auto"/>
        <w:ind w:firstLine="420" w:firstLineChars="200"/>
        <w:rPr>
          <w:rFonts w:ascii="Arial" w:hAnsi="Arial" w:cs="Arial"/>
        </w:rPr>
      </w:pPr>
      <w:r>
        <w:rPr>
          <w:rFonts w:hint="eastAsia" w:ascii="Arial" w:hAnsi="Arial" w:cs="Arial"/>
          <w:lang w:val="en-US" w:eastAsia="zh-CN"/>
        </w:rPr>
        <w:t>1.2</w:t>
      </w:r>
      <w:r>
        <w:rPr>
          <w:rFonts w:ascii="Arial" w:hAnsi="Arial" w:cs="Arial"/>
        </w:rPr>
        <w:t>单位负责人为同一人或者存在直接控股、管理关系的不同供应商，不得同时参加本采购项目。为本项目提供整体设计、规范编制或者项目管理、监理、检测等服务的供应商，不得再参与本项目</w:t>
      </w:r>
      <w:r>
        <w:rPr>
          <w:rFonts w:hint="eastAsia" w:ascii="Arial" w:hAnsi="Arial" w:cs="Arial"/>
          <w:lang w:val="en-US" w:eastAsia="zh-CN"/>
        </w:rPr>
        <w:t>报价</w:t>
      </w:r>
      <w:r>
        <w:rPr>
          <w:rFonts w:ascii="Arial" w:hAnsi="Arial" w:cs="Arial"/>
        </w:rPr>
        <w:t>。</w:t>
      </w:r>
    </w:p>
    <w:p>
      <w:pPr>
        <w:snapToGrid w:val="0"/>
        <w:spacing w:line="360" w:lineRule="auto"/>
        <w:ind w:firstLine="420" w:firstLineChars="200"/>
        <w:rPr>
          <w:rFonts w:ascii="Arial" w:hAnsi="Arial" w:cs="Arial"/>
        </w:rPr>
      </w:pPr>
      <w:r>
        <w:rPr>
          <w:rFonts w:hint="eastAsia" w:ascii="Arial" w:hAnsi="Arial" w:cs="Arial"/>
          <w:lang w:val="en-US" w:eastAsia="zh-CN"/>
        </w:rPr>
        <w:t>1.3</w:t>
      </w:r>
      <w:r>
        <w:rPr>
          <w:rFonts w:ascii="Arial" w:hAnsi="Arial" w:cs="Arial"/>
        </w:rPr>
        <w:t>行业资质要</w:t>
      </w:r>
      <w:r>
        <w:rPr>
          <w:rFonts w:ascii="Arial" w:hAnsi="Arial" w:cs="Arial"/>
          <w:highlight w:val="none"/>
        </w:rPr>
        <w:t>求：</w:t>
      </w:r>
      <w:r>
        <w:rPr>
          <w:rFonts w:hint="eastAsia" w:ascii="Arial" w:hAnsi="Arial" w:cs="Arial"/>
          <w:highlight w:val="none"/>
          <w:lang w:val="en-US" w:eastAsia="zh-CN"/>
        </w:rPr>
        <w:t>参与供应商</w:t>
      </w:r>
      <w:r>
        <w:rPr>
          <w:rFonts w:ascii="Arial" w:hAnsi="Arial" w:cs="Arial"/>
          <w:highlight w:val="none"/>
        </w:rPr>
        <w:t>必须是20</w:t>
      </w:r>
      <w:r>
        <w:rPr>
          <w:rFonts w:hint="eastAsia" w:ascii="Arial" w:hAnsi="Arial" w:cs="Arial"/>
          <w:highlight w:val="none"/>
        </w:rPr>
        <w:t>19</w:t>
      </w:r>
      <w:r>
        <w:rPr>
          <w:rFonts w:ascii="Arial" w:hAnsi="Arial" w:cs="Arial"/>
          <w:highlight w:val="none"/>
        </w:rPr>
        <w:t xml:space="preserve"> 年1月 1日前</w:t>
      </w:r>
      <w:r>
        <w:rPr>
          <w:rFonts w:ascii="Arial" w:hAnsi="Arial" w:cs="Arial"/>
        </w:rPr>
        <w:t>在中国境内注册的独立法人企业，具有法定履行合同的资格与能力，如果为代理商，则至少为品牌金牌代理，且拥有至少一人为产品原厂认证的技术工程师。</w:t>
      </w:r>
    </w:p>
    <w:p>
      <w:pPr>
        <w:snapToGrid w:val="0"/>
        <w:spacing w:line="360" w:lineRule="auto"/>
        <w:ind w:firstLine="420" w:firstLineChars="200"/>
        <w:rPr>
          <w:rFonts w:ascii="Arial" w:hAnsi="Arial" w:cs="Arial"/>
        </w:rPr>
      </w:pPr>
      <w:r>
        <w:rPr>
          <w:rFonts w:hint="eastAsia" w:ascii="Arial" w:hAnsi="Arial" w:cs="Arial"/>
          <w:lang w:val="en-US" w:eastAsia="zh-CN"/>
        </w:rPr>
        <w:t>1.4</w:t>
      </w:r>
      <w:r>
        <w:rPr>
          <w:rFonts w:ascii="Arial" w:hAnsi="Arial" w:cs="Arial"/>
        </w:rPr>
        <w:t>注册资金：实收100万元人民币以上（含100万）；</w:t>
      </w:r>
    </w:p>
    <w:p>
      <w:pPr>
        <w:snapToGrid w:val="0"/>
        <w:spacing w:line="360" w:lineRule="auto"/>
        <w:ind w:firstLine="420" w:firstLineChars="200"/>
        <w:rPr>
          <w:rFonts w:ascii="Arial" w:hAnsi="Arial" w:cs="Arial"/>
        </w:rPr>
      </w:pPr>
      <w:r>
        <w:rPr>
          <w:rFonts w:hint="eastAsia" w:ascii="Arial" w:hAnsi="Arial" w:cs="Arial"/>
          <w:lang w:val="en-US" w:eastAsia="zh-CN"/>
        </w:rPr>
        <w:t>1.5</w:t>
      </w:r>
      <w:r>
        <w:rPr>
          <w:rFonts w:ascii="Arial" w:hAnsi="Arial" w:cs="Arial"/>
        </w:rPr>
        <w:t>售后服务：提供维保（提供上门服务，7*24小时响应）.出现故障时，须保证在24小内解决故障。</w:t>
      </w:r>
    </w:p>
    <w:p>
      <w:pPr>
        <w:snapToGrid w:val="0"/>
        <w:spacing w:line="360" w:lineRule="auto"/>
        <w:ind w:firstLine="420" w:firstLineChars="200"/>
      </w:pPr>
      <w:r>
        <w:rPr>
          <w:rFonts w:hint="eastAsia" w:ascii="Arial" w:hAnsi="Arial" w:cs="Arial"/>
          <w:lang w:val="en-US" w:eastAsia="zh-CN"/>
        </w:rPr>
        <w:t>1.6</w:t>
      </w:r>
      <w:r>
        <w:rPr>
          <w:rFonts w:ascii="Arial" w:hAnsi="Arial" w:cs="Arial"/>
        </w:rPr>
        <w:t>其他：必须在珠三角地区设有分/子公司或办事处的企业。</w:t>
      </w:r>
    </w:p>
    <w:p>
      <w:pPr>
        <w:pStyle w:val="6"/>
        <w:spacing w:before="0" w:after="0" w:line="360" w:lineRule="auto"/>
        <w:rPr>
          <w:rFonts w:ascii="Arial" w:hAnsi="Arial" w:cs="Arial" w:eastAsiaTheme="majorEastAsia"/>
          <w:b/>
          <w:bCs w:val="0"/>
          <w:sz w:val="24"/>
          <w:szCs w:val="24"/>
        </w:rPr>
      </w:pPr>
      <w:r>
        <w:rPr>
          <w:rFonts w:hint="eastAsia" w:ascii="Arial" w:hAnsi="Arial" w:cs="Arial" w:eastAsiaTheme="majorEastAsia"/>
          <w:b/>
          <w:bCs w:val="0"/>
          <w:sz w:val="24"/>
          <w:szCs w:val="24"/>
          <w:lang w:val="en-US" w:eastAsia="zh-CN"/>
        </w:rPr>
        <w:t>2</w:t>
      </w:r>
      <w:r>
        <w:rPr>
          <w:rFonts w:ascii="Arial" w:hAnsi="Arial" w:cs="Arial" w:eastAsiaTheme="majorEastAsia"/>
          <w:b/>
          <w:bCs w:val="0"/>
          <w:sz w:val="24"/>
          <w:szCs w:val="24"/>
        </w:rPr>
        <w:t>.</w:t>
      </w:r>
      <w:r>
        <w:rPr>
          <w:rFonts w:hint="eastAsia" w:ascii="Arial" w:hAnsi="Arial" w:cs="Arial" w:eastAsiaTheme="majorEastAsia"/>
          <w:b/>
          <w:bCs w:val="0"/>
          <w:sz w:val="24"/>
          <w:szCs w:val="24"/>
          <w:lang w:val="en-US" w:eastAsia="zh-CN"/>
        </w:rPr>
        <w:t>参与供应商</w:t>
      </w:r>
      <w:r>
        <w:rPr>
          <w:rFonts w:ascii="Arial" w:hAnsi="Arial" w:cs="Arial" w:eastAsiaTheme="majorEastAsia"/>
          <w:b/>
          <w:bCs w:val="0"/>
          <w:sz w:val="24"/>
          <w:szCs w:val="24"/>
        </w:rPr>
        <w:t>应具备以下规定的条件，提供下列材料：</w:t>
      </w:r>
    </w:p>
    <w:p>
      <w:pPr>
        <w:spacing w:line="360" w:lineRule="auto"/>
        <w:ind w:firstLine="420" w:firstLineChars="200"/>
        <w:rPr>
          <w:rFonts w:ascii="Arial" w:hAnsi="Arial" w:cs="Arial"/>
        </w:rPr>
      </w:pPr>
      <w:r>
        <w:rPr>
          <w:rFonts w:ascii="Arial" w:hAnsi="Arial" w:cs="Arial"/>
        </w:rPr>
        <w:t>1）具有独立承担民事责任的能力：在中华人民共和国境内注册的法人或非法人组织，提交有效的营业执照（或事业法人登记证等相关证明）副本复印件（加盖公章）。分支机构，须分别提供总公司和分公司营业执照副本复印件（加盖公章），及总公司出具给分支机构的授权书原件。</w:t>
      </w:r>
    </w:p>
    <w:p>
      <w:pPr>
        <w:spacing w:line="360" w:lineRule="auto"/>
        <w:ind w:firstLine="420" w:firstLineChars="200"/>
        <w:rPr>
          <w:rFonts w:ascii="Arial" w:hAnsi="Arial" w:cs="Arial"/>
        </w:rPr>
      </w:pPr>
      <w:r>
        <w:rPr>
          <w:rFonts w:ascii="Arial" w:hAnsi="Arial" w:cs="Arial"/>
        </w:rPr>
        <w:t>2）有依法缴纳税收和社会保障资金的良好记录：提供</w:t>
      </w:r>
      <w:r>
        <w:rPr>
          <w:rFonts w:hint="eastAsia" w:ascii="Arial" w:hAnsi="Arial" w:cs="Arial"/>
          <w:lang w:val="en-US" w:eastAsia="zh-CN"/>
        </w:rPr>
        <w:t>项目</w:t>
      </w:r>
      <w:r>
        <w:rPr>
          <w:rFonts w:ascii="Arial" w:hAnsi="Arial" w:cs="Arial"/>
        </w:rPr>
        <w:t>截止日前6个月内任意1个月依法缴纳税收和社会保障资金的相关材料。如依法免税或不需要缴纳社会保障资金的，提供相应证明材料。</w:t>
      </w:r>
    </w:p>
    <w:p>
      <w:pPr>
        <w:spacing w:line="360" w:lineRule="auto"/>
        <w:ind w:firstLine="420" w:firstLineChars="200"/>
        <w:rPr>
          <w:rFonts w:ascii="Arial" w:hAnsi="Arial" w:cs="Arial"/>
        </w:rPr>
      </w:pPr>
      <w:r>
        <w:rPr>
          <w:rFonts w:ascii="Arial" w:hAnsi="Arial" w:cs="Arial"/>
        </w:rPr>
        <w:t>3）具有良好的商业信誉和健全的财务会计制度：供应商必须具有良好的商业信誉和健全的财务会计制度（提供2021年度或2022年度或2023年任意1个月的财务状况报告，或基本开户行出具的资信证明）。</w:t>
      </w:r>
    </w:p>
    <w:p>
      <w:pPr>
        <w:spacing w:line="360" w:lineRule="auto"/>
        <w:ind w:firstLine="420" w:firstLineChars="200"/>
        <w:rPr>
          <w:rFonts w:ascii="Arial" w:hAnsi="Arial" w:cs="Arial"/>
        </w:rPr>
      </w:pPr>
      <w:r>
        <w:rPr>
          <w:rFonts w:ascii="Arial" w:hAnsi="Arial" w:cs="Arial"/>
        </w:rPr>
        <w:t>4）履行合同所必需的设备和专业技术能力：按</w:t>
      </w:r>
      <w:r>
        <w:rPr>
          <w:rFonts w:hint="eastAsia" w:ascii="Arial" w:hAnsi="Arial" w:cs="Arial"/>
          <w:lang w:val="en-US" w:eastAsia="zh-CN"/>
        </w:rPr>
        <w:t>项目</w:t>
      </w:r>
      <w:r>
        <w:rPr>
          <w:rFonts w:ascii="Arial" w:hAnsi="Arial" w:cs="Arial"/>
        </w:rPr>
        <w:t>文件格式填报设备及专业技术能力情况。</w:t>
      </w:r>
    </w:p>
    <w:p>
      <w:pPr>
        <w:spacing w:line="360" w:lineRule="auto"/>
        <w:ind w:firstLine="420" w:firstLineChars="200"/>
        <w:rPr>
          <w:rFonts w:ascii="Arial" w:hAnsi="Arial" w:cs="Arial"/>
        </w:rPr>
      </w:pPr>
      <w:r>
        <w:rPr>
          <w:rFonts w:ascii="Arial" w:hAnsi="Arial" w:cs="Arial"/>
        </w:rPr>
        <w:t xml:space="preserve">5）以本项目截止日期为准前3年内，在经营活动中没有重大违法记录：参照相关承诺格式内容。 </w:t>
      </w:r>
    </w:p>
    <w:p>
      <w:pPr>
        <w:spacing w:line="360" w:lineRule="auto"/>
        <w:ind w:firstLine="420" w:firstLineChars="200"/>
        <w:rPr>
          <w:rFonts w:ascii="Arial" w:hAnsi="Arial" w:cs="Arial"/>
        </w:rPr>
      </w:pPr>
      <w:r>
        <w:rPr>
          <w:rFonts w:ascii="Arial" w:hAnsi="Arial" w:cs="Arial"/>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4"/>
        <w:spacing w:before="0" w:after="0" w:line="360" w:lineRule="auto"/>
        <w:rPr>
          <w:rFonts w:ascii="Arial" w:hAnsi="Arial" w:cs="Arial" w:eastAsiaTheme="majorEastAsia"/>
          <w:sz w:val="28"/>
          <w:szCs w:val="28"/>
        </w:rPr>
      </w:pPr>
      <w:r>
        <w:rPr>
          <w:rFonts w:ascii="Arial" w:hAnsi="Arial" w:cs="Arial" w:eastAsiaTheme="majorEastAsia"/>
          <w:sz w:val="28"/>
          <w:szCs w:val="28"/>
        </w:rPr>
        <w:t>三.获取</w:t>
      </w:r>
      <w:r>
        <w:rPr>
          <w:rFonts w:hint="eastAsia" w:ascii="Arial" w:hAnsi="Arial" w:cs="Arial" w:eastAsiaTheme="majorEastAsia"/>
          <w:sz w:val="28"/>
          <w:szCs w:val="28"/>
        </w:rPr>
        <w:t>询价</w:t>
      </w:r>
      <w:r>
        <w:rPr>
          <w:rFonts w:ascii="Arial" w:hAnsi="Arial" w:cs="Arial" w:eastAsiaTheme="majorEastAsia"/>
          <w:sz w:val="28"/>
          <w:szCs w:val="28"/>
        </w:rPr>
        <w:t>文件</w:t>
      </w:r>
    </w:p>
    <w:p>
      <w:pPr>
        <w:spacing w:line="360" w:lineRule="auto"/>
        <w:ind w:firstLine="420" w:firstLineChars="200"/>
        <w:rPr>
          <w:rFonts w:ascii="Arial" w:hAnsi="Arial" w:cs="Arial"/>
        </w:rPr>
      </w:pPr>
      <w:r>
        <w:rPr>
          <w:rFonts w:ascii="Arial" w:hAnsi="Arial" w:cs="Arial"/>
        </w:rPr>
        <w:t>时间：详见</w:t>
      </w:r>
      <w:r>
        <w:rPr>
          <w:rFonts w:hint="eastAsia" w:ascii="Arial" w:hAnsi="Arial" w:cs="Arial"/>
        </w:rPr>
        <w:t>SRM平台公开询价</w:t>
      </w:r>
      <w:r>
        <w:rPr>
          <w:rFonts w:ascii="Arial" w:hAnsi="Arial" w:cs="Arial"/>
        </w:rPr>
        <w:t>公告及其变更公告</w:t>
      </w:r>
    </w:p>
    <w:p>
      <w:pPr>
        <w:spacing w:line="360" w:lineRule="auto"/>
        <w:ind w:firstLine="420" w:firstLineChars="200"/>
        <w:rPr>
          <w:rFonts w:ascii="Arial" w:hAnsi="Arial" w:cs="Arial"/>
        </w:rPr>
      </w:pPr>
      <w:r>
        <w:rPr>
          <w:rFonts w:ascii="Arial" w:hAnsi="Arial" w:cs="Arial"/>
        </w:rPr>
        <w:t>地点：详见</w:t>
      </w:r>
      <w:r>
        <w:rPr>
          <w:rFonts w:hint="eastAsia" w:ascii="Arial" w:hAnsi="Arial" w:cs="Arial"/>
        </w:rPr>
        <w:t>SRM平台公开询价公告</w:t>
      </w:r>
      <w:r>
        <w:rPr>
          <w:rFonts w:ascii="Arial" w:hAnsi="Arial" w:cs="Arial"/>
        </w:rPr>
        <w:t>及其变更公告</w:t>
      </w:r>
    </w:p>
    <w:p>
      <w:pPr>
        <w:spacing w:line="360" w:lineRule="auto"/>
        <w:ind w:firstLine="420" w:firstLineChars="200"/>
        <w:rPr>
          <w:rFonts w:ascii="Arial" w:hAnsi="Arial" w:cs="Arial"/>
        </w:rPr>
      </w:pPr>
      <w:r>
        <w:rPr>
          <w:rFonts w:ascii="Arial" w:hAnsi="Arial" w:cs="Arial"/>
        </w:rPr>
        <w:t>获取方式：在线获取。供应商应从线上</w:t>
      </w:r>
      <w:r>
        <w:rPr>
          <w:rFonts w:hint="eastAsia" w:ascii="Arial" w:hAnsi="Arial" w:cs="Arial"/>
        </w:rPr>
        <w:t>SRM平台</w:t>
      </w:r>
      <w:r>
        <w:rPr>
          <w:rFonts w:ascii="Arial" w:hAnsi="Arial" w:cs="Arial"/>
        </w:rPr>
        <w:t>（https://hanscnc.going-link.com/app/public/home）在线获取</w:t>
      </w:r>
      <w:r>
        <w:rPr>
          <w:rFonts w:hint="eastAsia" w:ascii="Arial" w:hAnsi="Arial" w:cs="Arial"/>
        </w:rPr>
        <w:t>公开询价</w:t>
      </w:r>
      <w:r>
        <w:rPr>
          <w:rFonts w:ascii="Arial" w:hAnsi="Arial" w:cs="Arial"/>
        </w:rPr>
        <w:t>文件。</w:t>
      </w:r>
    </w:p>
    <w:p>
      <w:pPr>
        <w:spacing w:line="360" w:lineRule="auto"/>
        <w:ind w:firstLine="420" w:firstLineChars="200"/>
        <w:rPr>
          <w:rFonts w:ascii="Arial" w:hAnsi="Arial" w:cs="Arial"/>
        </w:rPr>
      </w:pPr>
      <w:r>
        <w:rPr>
          <w:rFonts w:ascii="Arial" w:hAnsi="Arial" w:cs="Arial"/>
        </w:rPr>
        <w:t>售价：免费</w:t>
      </w:r>
    </w:p>
    <w:p>
      <w:pPr>
        <w:pStyle w:val="4"/>
        <w:spacing w:before="0" w:after="0" w:line="360" w:lineRule="auto"/>
        <w:rPr>
          <w:rFonts w:ascii="Arial" w:hAnsi="Arial" w:cs="Arial" w:eastAsiaTheme="majorEastAsia"/>
          <w:sz w:val="28"/>
          <w:szCs w:val="28"/>
        </w:rPr>
      </w:pPr>
      <w:r>
        <w:rPr>
          <w:rFonts w:ascii="Arial" w:hAnsi="Arial" w:cs="Arial" w:eastAsiaTheme="majorEastAsia"/>
          <w:sz w:val="28"/>
          <w:szCs w:val="28"/>
        </w:rPr>
        <w:t>四.提交</w:t>
      </w:r>
      <w:r>
        <w:rPr>
          <w:rFonts w:hint="eastAsia" w:ascii="Arial" w:hAnsi="Arial" w:cs="Arial" w:eastAsiaTheme="majorEastAsia"/>
          <w:sz w:val="28"/>
          <w:szCs w:val="28"/>
        </w:rPr>
        <w:t>报价</w:t>
      </w:r>
      <w:r>
        <w:rPr>
          <w:rFonts w:ascii="Arial" w:hAnsi="Arial" w:cs="Arial" w:eastAsiaTheme="majorEastAsia"/>
          <w:sz w:val="28"/>
          <w:szCs w:val="28"/>
        </w:rPr>
        <w:t>文件截止时间</w:t>
      </w:r>
      <w:r>
        <w:rPr>
          <w:rFonts w:hint="eastAsia" w:ascii="Arial" w:hAnsi="Arial" w:cs="Arial" w:eastAsiaTheme="majorEastAsia"/>
          <w:sz w:val="28"/>
          <w:szCs w:val="28"/>
        </w:rPr>
        <w:t>和</w:t>
      </w:r>
      <w:r>
        <w:rPr>
          <w:rFonts w:ascii="Arial" w:hAnsi="Arial" w:cs="Arial" w:eastAsiaTheme="majorEastAsia"/>
          <w:sz w:val="28"/>
          <w:szCs w:val="28"/>
        </w:rPr>
        <w:t>地点：</w:t>
      </w:r>
    </w:p>
    <w:p>
      <w:pPr>
        <w:spacing w:line="360" w:lineRule="auto"/>
        <w:ind w:firstLine="422" w:firstLineChars="200"/>
        <w:rPr>
          <w:rFonts w:ascii="Arial" w:hAnsi="Arial" w:cs="Arial"/>
        </w:rPr>
      </w:pPr>
      <w:r>
        <w:rPr>
          <w:rFonts w:hint="eastAsia" w:ascii="Arial" w:hAnsi="Arial" w:cs="Arial"/>
          <w:b/>
          <w:bCs/>
        </w:rPr>
        <w:t>报价</w:t>
      </w:r>
      <w:r>
        <w:rPr>
          <w:rFonts w:ascii="Arial" w:hAnsi="Arial" w:cs="Arial"/>
          <w:b/>
          <w:bCs/>
        </w:rPr>
        <w:t>文件递交地点：</w:t>
      </w:r>
      <w:r>
        <w:rPr>
          <w:rFonts w:ascii="Arial" w:hAnsi="Arial" w:cs="Arial"/>
        </w:rPr>
        <w:t>线上</w:t>
      </w:r>
      <w:r>
        <w:rPr>
          <w:rFonts w:hint="eastAsia" w:ascii="Arial" w:hAnsi="Arial" w:cs="Arial"/>
        </w:rPr>
        <w:t>SRM平台提交（</w:t>
      </w:r>
      <w:r>
        <w:rPr>
          <w:rFonts w:ascii="Arial" w:hAnsi="Arial" w:cs="Arial"/>
        </w:rPr>
        <w:t>https://hanscnc.going-link.com/app/public/home</w:t>
      </w:r>
      <w:r>
        <w:rPr>
          <w:rFonts w:hint="eastAsia" w:ascii="Arial" w:hAnsi="Arial" w:cs="Arial"/>
        </w:rPr>
        <w:t>）</w:t>
      </w:r>
      <w:r>
        <w:rPr>
          <w:rFonts w:ascii="Arial" w:hAnsi="Arial" w:cs="Arial"/>
        </w:rPr>
        <w:t xml:space="preserve"> </w:t>
      </w:r>
    </w:p>
    <w:p>
      <w:pPr>
        <w:spacing w:line="360" w:lineRule="auto"/>
        <w:ind w:firstLine="422" w:firstLineChars="200"/>
        <w:rPr>
          <w:rFonts w:ascii="Arial" w:hAnsi="Arial" w:cs="Arial"/>
          <w:highlight w:val="yellow"/>
        </w:rPr>
      </w:pPr>
      <w:r>
        <w:rPr>
          <w:rFonts w:hint="eastAsia" w:ascii="Arial" w:hAnsi="Arial" w:cs="Arial"/>
          <w:b/>
          <w:bCs/>
        </w:rPr>
        <w:t>报价</w:t>
      </w:r>
      <w:r>
        <w:rPr>
          <w:rFonts w:ascii="Arial" w:hAnsi="Arial" w:cs="Arial"/>
          <w:b/>
          <w:bCs/>
        </w:rPr>
        <w:t>文件递交</w:t>
      </w:r>
      <w:r>
        <w:rPr>
          <w:rFonts w:hint="eastAsia" w:ascii="Arial" w:hAnsi="Arial" w:cs="Arial"/>
          <w:b/>
          <w:bCs/>
          <w:lang w:val="en-US" w:eastAsia="zh-CN"/>
        </w:rPr>
        <w:t>起始时间</w:t>
      </w:r>
      <w:r>
        <w:rPr>
          <w:rFonts w:ascii="Arial" w:hAnsi="Arial" w:cs="Arial"/>
          <w:b/>
          <w:bCs/>
          <w:color w:val="auto"/>
          <w:highlight w:val="none"/>
        </w:rPr>
        <w:t>：</w:t>
      </w:r>
      <w:r>
        <w:rPr>
          <w:rFonts w:ascii="Arial" w:hAnsi="Arial" w:cs="Arial"/>
          <w:color w:val="auto"/>
          <w:highlight w:val="none"/>
        </w:rPr>
        <w:t xml:space="preserve"> </w:t>
      </w:r>
      <w:r>
        <w:rPr>
          <w:rFonts w:hint="eastAsia" w:ascii="Arial" w:hAnsi="Arial" w:cs="Arial"/>
          <w:color w:val="auto"/>
          <w:highlight w:val="none"/>
          <w:lang w:val="en-US" w:eastAsia="zh-CN"/>
        </w:rPr>
        <w:t xml:space="preserve">2025年3月14日 9:00 至 </w:t>
      </w:r>
      <w:r>
        <w:rPr>
          <w:rFonts w:ascii="Arial" w:hAnsi="Arial" w:cs="Arial"/>
          <w:color w:val="auto"/>
          <w:highlight w:val="none"/>
        </w:rPr>
        <w:t>202</w:t>
      </w:r>
      <w:r>
        <w:rPr>
          <w:rFonts w:hint="eastAsia" w:ascii="Arial" w:hAnsi="Arial" w:cs="Arial"/>
          <w:color w:val="auto"/>
          <w:highlight w:val="none"/>
        </w:rPr>
        <w:t>5</w:t>
      </w:r>
      <w:r>
        <w:rPr>
          <w:rFonts w:ascii="Arial" w:hAnsi="Arial" w:cs="Arial"/>
          <w:color w:val="auto"/>
          <w:highlight w:val="none"/>
        </w:rPr>
        <w:t xml:space="preserve"> 年</w:t>
      </w:r>
      <w:r>
        <w:rPr>
          <w:rFonts w:hint="eastAsia" w:ascii="Arial" w:hAnsi="Arial" w:cs="Arial"/>
          <w:color w:val="auto"/>
          <w:highlight w:val="none"/>
          <w:lang w:val="en-US" w:eastAsia="zh-CN"/>
        </w:rPr>
        <w:t>3</w:t>
      </w:r>
      <w:r>
        <w:rPr>
          <w:rFonts w:ascii="Arial" w:hAnsi="Arial" w:cs="Arial"/>
          <w:color w:val="auto"/>
          <w:highlight w:val="none"/>
        </w:rPr>
        <w:t>月</w:t>
      </w:r>
      <w:r>
        <w:rPr>
          <w:rFonts w:hint="eastAsia" w:ascii="Arial" w:hAnsi="Arial" w:cs="Arial"/>
          <w:color w:val="auto"/>
          <w:highlight w:val="none"/>
          <w:lang w:val="en-US" w:eastAsia="zh-CN"/>
        </w:rPr>
        <w:t>23</w:t>
      </w:r>
      <w:bookmarkStart w:id="33" w:name="_GoBack"/>
      <w:bookmarkEnd w:id="33"/>
      <w:r>
        <w:rPr>
          <w:rFonts w:ascii="Arial" w:hAnsi="Arial" w:cs="Arial"/>
          <w:color w:val="auto"/>
          <w:highlight w:val="none"/>
        </w:rPr>
        <w:t>日  1</w:t>
      </w:r>
      <w:r>
        <w:rPr>
          <w:rFonts w:hint="eastAsia" w:ascii="Arial" w:hAnsi="Arial" w:cs="Arial"/>
          <w:color w:val="auto"/>
          <w:highlight w:val="none"/>
        </w:rPr>
        <w:t>6</w:t>
      </w:r>
      <w:r>
        <w:rPr>
          <w:rFonts w:ascii="Arial" w:hAnsi="Arial" w:cs="Arial"/>
          <w:color w:val="auto"/>
          <w:highlight w:val="none"/>
        </w:rPr>
        <w:t xml:space="preserve">：00 </w:t>
      </w:r>
    </w:p>
    <w:p>
      <w:pPr>
        <w:pStyle w:val="4"/>
        <w:spacing w:before="0" w:after="0" w:line="360" w:lineRule="auto"/>
        <w:rPr>
          <w:rFonts w:ascii="Arial" w:hAnsi="Arial" w:cs="Arial" w:eastAsiaTheme="majorEastAsia"/>
          <w:sz w:val="28"/>
          <w:szCs w:val="28"/>
        </w:rPr>
      </w:pPr>
      <w:r>
        <w:rPr>
          <w:rFonts w:ascii="Arial" w:hAnsi="Arial" w:cs="Arial" w:eastAsiaTheme="majorEastAsia"/>
          <w:sz w:val="28"/>
          <w:szCs w:val="28"/>
        </w:rPr>
        <w:t>五.公告期限、发布媒介：</w:t>
      </w:r>
    </w:p>
    <w:p>
      <w:pPr>
        <w:spacing w:line="360" w:lineRule="auto"/>
        <w:ind w:firstLine="420" w:firstLineChars="200"/>
        <w:jc w:val="left"/>
        <w:rPr>
          <w:rFonts w:ascii="Arial" w:hAnsi="Arial" w:cs="Arial"/>
        </w:rPr>
      </w:pPr>
      <w:r>
        <w:rPr>
          <w:rFonts w:hint="eastAsia" w:ascii="Arial" w:hAnsi="Arial" w:cs="Arial"/>
          <w:lang w:val="en-US" w:eastAsia="zh-CN"/>
        </w:rPr>
        <w:t>1.</w:t>
      </w:r>
      <w:r>
        <w:rPr>
          <w:rFonts w:hint="eastAsia" w:ascii="Arial" w:hAnsi="Arial" w:cs="Arial"/>
        </w:rPr>
        <w:t>.</w:t>
      </w:r>
      <w:r>
        <w:rPr>
          <w:rFonts w:ascii="Arial" w:hAnsi="Arial" w:cs="Arial"/>
        </w:rPr>
        <w:t>发布媒介：深圳市大族数控科技股份有限公司官网（https://www.hanscnc.com/）</w:t>
      </w:r>
    </w:p>
    <w:p>
      <w:pPr>
        <w:pStyle w:val="2"/>
        <w:rPr>
          <w:rFonts w:hint="default" w:ascii="Arial" w:hAnsi="Arial" w:cs="Arial" w:eastAsiaTheme="minorEastAsia"/>
          <w:kern w:val="2"/>
          <w:sz w:val="21"/>
          <w:lang w:val="en-US" w:eastAsia="zh-CN"/>
        </w:rPr>
      </w:pPr>
      <w:r>
        <w:rPr>
          <w:rFonts w:hint="eastAsia" w:ascii="Arial" w:hAnsi="Arial" w:cs="Arial"/>
          <w:lang w:val="en-US" w:eastAsia="zh-CN"/>
        </w:rPr>
        <w:t xml:space="preserve">   </w:t>
      </w:r>
      <w:r>
        <w:rPr>
          <w:rFonts w:hint="eastAsia" w:asciiTheme="minorEastAsia" w:hAnsiTheme="minorEastAsia" w:eastAsiaTheme="minorEastAsia" w:cstheme="minorEastAsia"/>
          <w:kern w:val="2"/>
          <w:sz w:val="21"/>
          <w:lang w:eastAsia="zh-CN"/>
        </w:rPr>
        <w:t>深圳市大族数控科技股份有限</w:t>
      </w:r>
      <w:r>
        <w:rPr>
          <w:rFonts w:hint="eastAsia" w:asciiTheme="minorEastAsia" w:hAnsiTheme="minorEastAsia" w:eastAsiaTheme="minorEastAsia" w:cstheme="minorEastAsia"/>
          <w:kern w:val="2"/>
          <w:sz w:val="21"/>
          <w:lang w:val="en-US" w:eastAsia="zh-CN"/>
        </w:rPr>
        <w:t>公司</w:t>
      </w:r>
      <w:r>
        <w:rPr>
          <w:rFonts w:hint="eastAsia" w:asciiTheme="minorEastAsia" w:hAnsiTheme="minorEastAsia" w:eastAsiaTheme="minorEastAsia" w:cstheme="minorEastAsia"/>
          <w:kern w:val="2"/>
          <w:sz w:val="21"/>
          <w:lang w:eastAsia="zh-CN"/>
        </w:rPr>
        <w:t>线上SRM平台</w:t>
      </w:r>
      <w:r>
        <w:rPr>
          <w:rFonts w:hint="eastAsia" w:ascii="Arial" w:hAnsi="Arial" w:cs="Arial" w:eastAsiaTheme="minorEastAsia"/>
          <w:kern w:val="2"/>
          <w:sz w:val="21"/>
          <w:lang w:eastAsia="zh-CN"/>
        </w:rPr>
        <w:t>（</w:t>
      </w:r>
      <w:r>
        <w:rPr>
          <w:rFonts w:ascii="Arial" w:hAnsi="Arial" w:cs="Arial" w:eastAsiaTheme="minorEastAsia"/>
          <w:kern w:val="2"/>
          <w:sz w:val="21"/>
          <w:lang w:eastAsia="zh-CN"/>
        </w:rPr>
        <w:t>https://hanscnc.going-link.com/app/public/home</w:t>
      </w:r>
      <w:r>
        <w:rPr>
          <w:rFonts w:hint="eastAsia" w:ascii="Arial" w:hAnsi="Arial" w:cs="Arial" w:eastAsiaTheme="minorEastAsia"/>
          <w:kern w:val="2"/>
          <w:sz w:val="21"/>
          <w:lang w:eastAsia="zh-CN"/>
        </w:rPr>
        <w:t>）</w:t>
      </w:r>
    </w:p>
    <w:p>
      <w:pPr>
        <w:pStyle w:val="4"/>
        <w:spacing w:before="0" w:after="0" w:line="360" w:lineRule="auto"/>
        <w:rPr>
          <w:rFonts w:ascii="Arial" w:hAnsi="Arial" w:cs="Arial" w:eastAsiaTheme="majorEastAsia"/>
          <w:sz w:val="28"/>
          <w:szCs w:val="28"/>
        </w:rPr>
      </w:pPr>
    </w:p>
    <w:p>
      <w:pPr>
        <w:pStyle w:val="4"/>
        <w:spacing w:before="0" w:after="0" w:line="360" w:lineRule="auto"/>
        <w:rPr>
          <w:rFonts w:ascii="Arial" w:hAnsi="Arial" w:cs="Arial" w:eastAsiaTheme="majorEastAsia"/>
          <w:sz w:val="28"/>
          <w:szCs w:val="28"/>
        </w:rPr>
      </w:pPr>
      <w:r>
        <w:rPr>
          <w:rFonts w:ascii="Arial" w:hAnsi="Arial" w:cs="Arial" w:eastAsiaTheme="majorEastAsia"/>
          <w:sz w:val="28"/>
          <w:szCs w:val="28"/>
        </w:rPr>
        <w:t>六.本项目联系方式：</w:t>
      </w:r>
    </w:p>
    <w:p>
      <w:pPr>
        <w:spacing w:line="360" w:lineRule="auto"/>
        <w:ind w:firstLine="482" w:firstLineChars="200"/>
        <w:rPr>
          <w:rFonts w:ascii="Arial" w:hAnsi="Arial" w:cs="Arial"/>
        </w:rPr>
      </w:pPr>
      <w:r>
        <w:rPr>
          <w:rFonts w:ascii="Arial" w:hAnsi="Arial" w:cs="Arial"/>
          <w:b/>
          <w:sz w:val="24"/>
        </w:rPr>
        <w:t>1.项目联系方式</w:t>
      </w:r>
    </w:p>
    <w:p>
      <w:pPr>
        <w:spacing w:line="360" w:lineRule="auto"/>
        <w:ind w:firstLine="420" w:firstLineChars="200"/>
        <w:rPr>
          <w:rFonts w:ascii="Arial" w:hAnsi="Arial" w:cs="Arial"/>
        </w:rPr>
      </w:pPr>
      <w:r>
        <w:rPr>
          <w:rFonts w:ascii="Arial" w:hAnsi="Arial" w:cs="Arial"/>
        </w:rPr>
        <w:t>项目联系人：</w:t>
      </w:r>
      <w:r>
        <w:rPr>
          <w:rFonts w:hint="eastAsia" w:ascii="Arial" w:hAnsi="Arial" w:cs="Arial"/>
        </w:rPr>
        <w:t>邱先生</w:t>
      </w:r>
      <w:r>
        <w:rPr>
          <w:rFonts w:ascii="Arial" w:hAnsi="Arial" w:cs="Arial"/>
        </w:rPr>
        <w:t xml:space="preserve">   </w:t>
      </w:r>
      <w:r>
        <w:rPr>
          <w:rFonts w:hint="eastAsia" w:ascii="Arial" w:hAnsi="Arial" w:cs="Arial"/>
        </w:rPr>
        <w:t xml:space="preserve">  李小姐</w:t>
      </w:r>
    </w:p>
    <w:p>
      <w:pPr>
        <w:spacing w:line="360" w:lineRule="auto"/>
        <w:ind w:firstLine="420" w:firstLineChars="200"/>
        <w:rPr>
          <w:rFonts w:hint="eastAsia" w:ascii="Arial" w:hAnsi="Arial" w:cs="Arial"/>
        </w:rPr>
      </w:pPr>
      <w:r>
        <w:rPr>
          <w:rFonts w:ascii="Arial" w:hAnsi="Arial" w:cs="Arial"/>
        </w:rPr>
        <w:t>电话：</w:t>
      </w:r>
      <w:r>
        <w:rPr>
          <w:rFonts w:hint="eastAsia" w:ascii="Arial" w:hAnsi="Arial" w:cs="Arial"/>
        </w:rPr>
        <w:t>0755-26975241</w:t>
      </w:r>
      <w:r>
        <w:rPr>
          <w:rFonts w:ascii="Arial" w:hAnsi="Arial" w:cs="Arial"/>
        </w:rPr>
        <w:t xml:space="preserve">    </w:t>
      </w:r>
      <w:r>
        <w:rPr>
          <w:rFonts w:hint="eastAsia" w:ascii="Arial" w:hAnsi="Arial" w:cs="Arial"/>
        </w:rPr>
        <w:t>0755-23084953</w:t>
      </w:r>
    </w:p>
    <w:p>
      <w:pPr>
        <w:pStyle w:val="2"/>
        <w:rPr>
          <w:rFonts w:hint="default" w:ascii="Arial" w:hAnsi="Arial" w:cs="Arial" w:eastAsiaTheme="minorEastAsia"/>
          <w:kern w:val="2"/>
          <w:sz w:val="21"/>
          <w:lang w:val="en-US" w:eastAsia="zh-CN"/>
        </w:rPr>
      </w:pPr>
      <w:r>
        <w:rPr>
          <w:rFonts w:hint="default" w:ascii="Arial" w:hAnsi="Arial" w:cs="Arial" w:eastAsiaTheme="minorEastAsia"/>
          <w:kern w:val="2"/>
          <w:sz w:val="21"/>
          <w:lang w:val="en-US" w:eastAsia="zh-CN"/>
        </w:rPr>
        <w:t xml:space="preserve"> </w:t>
      </w:r>
      <w:r>
        <w:rPr>
          <w:rFonts w:hint="eastAsia" w:ascii="Arial" w:hAnsi="Arial" w:cs="Arial" w:eastAsiaTheme="minorEastAsia"/>
          <w:kern w:val="2"/>
          <w:sz w:val="21"/>
          <w:lang w:val="en-US" w:eastAsia="zh-CN"/>
        </w:rPr>
        <w:t xml:space="preserve">  </w:t>
      </w:r>
      <w:r>
        <w:rPr>
          <w:rFonts w:hint="default" w:ascii="Arial" w:hAnsi="Arial" w:cs="Arial" w:eastAsiaTheme="minorEastAsia"/>
          <w:kern w:val="2"/>
          <w:sz w:val="21"/>
          <w:lang w:val="en-US" w:eastAsia="zh-CN"/>
        </w:rPr>
        <w:t>邮箱</w:t>
      </w:r>
      <w:r>
        <w:rPr>
          <w:rFonts w:hint="eastAsia" w:ascii="Arial" w:hAnsi="Arial" w:cs="Arial" w:eastAsiaTheme="minorEastAsia"/>
          <w:kern w:val="2"/>
          <w:sz w:val="21"/>
          <w:lang w:val="en-US" w:eastAsia="zh-CN"/>
        </w:rPr>
        <w:t>：</w:t>
      </w:r>
      <w:r>
        <w:rPr>
          <w:rFonts w:hint="eastAsia" w:ascii="Arial" w:hAnsi="Arial" w:cs="Arial" w:eastAsiaTheme="minorEastAsia"/>
          <w:b w:val="0"/>
          <w:i w:val="0"/>
          <w:caps w:val="0"/>
          <w:spacing w:val="0"/>
          <w:kern w:val="2"/>
          <w:sz w:val="21"/>
          <w:szCs w:val="24"/>
          <w:shd w:val="clear"/>
          <w:lang w:eastAsia="zh-CN"/>
        </w:rPr>
        <w:t>qiuy114300@hancnc.com </w:t>
      </w:r>
      <w:r>
        <w:rPr>
          <w:rFonts w:hint="eastAsia" w:ascii="Arial" w:hAnsi="Arial" w:cs="Arial" w:eastAsiaTheme="minorEastAsia"/>
          <w:b w:val="0"/>
          <w:i w:val="0"/>
          <w:caps w:val="0"/>
          <w:spacing w:val="0"/>
          <w:kern w:val="2"/>
          <w:sz w:val="21"/>
          <w:szCs w:val="24"/>
          <w:shd w:val="clear"/>
          <w:lang w:val="en-US" w:eastAsia="zh-CN"/>
        </w:rPr>
        <w:t xml:space="preserve">   </w:t>
      </w:r>
      <w:r>
        <w:rPr>
          <w:rFonts w:hint="eastAsia" w:ascii="Arial" w:hAnsi="Arial" w:cs="Arial" w:eastAsiaTheme="minorEastAsia"/>
          <w:b w:val="0"/>
          <w:i w:val="0"/>
          <w:caps w:val="0"/>
          <w:spacing w:val="0"/>
          <w:kern w:val="2"/>
          <w:sz w:val="21"/>
          <w:szCs w:val="24"/>
          <w:shd w:val="clear"/>
          <w:lang w:eastAsia="zh-CN"/>
        </w:rPr>
        <w:t>lixx202210@hanscnc.com</w:t>
      </w:r>
    </w:p>
    <w:p>
      <w:pPr>
        <w:spacing w:line="360" w:lineRule="auto"/>
        <w:ind w:firstLine="482" w:firstLineChars="200"/>
        <w:rPr>
          <w:rStyle w:val="18"/>
          <w:rFonts w:ascii="Arial" w:hAnsi="Arial" w:cs="Arial"/>
        </w:rPr>
      </w:pPr>
      <w:r>
        <w:rPr>
          <w:rFonts w:ascii="Arial" w:hAnsi="Arial" w:cs="Arial"/>
          <w:b/>
          <w:sz w:val="24"/>
        </w:rPr>
        <w:t>2.审计监督电话：0755-23088275；</w:t>
      </w:r>
      <w:r>
        <w:rPr>
          <w:rFonts w:ascii="Arial" w:hAnsi="Arial" w:cs="Arial"/>
        </w:rPr>
        <w:t>投诉邮箱：</w:t>
      </w:r>
      <w:r>
        <w:fldChar w:fldCharType="begin"/>
      </w:r>
      <w:r>
        <w:instrText xml:space="preserve"> HYPERLINK "mailto:shenji@hanscnc.com" </w:instrText>
      </w:r>
      <w:r>
        <w:fldChar w:fldCharType="separate"/>
      </w:r>
      <w:r>
        <w:rPr>
          <w:rStyle w:val="18"/>
          <w:rFonts w:ascii="Arial" w:hAnsi="Arial" w:cs="Arial"/>
        </w:rPr>
        <w:t>shenji@hanscnc.com</w:t>
      </w:r>
      <w:r>
        <w:rPr>
          <w:rStyle w:val="18"/>
          <w:rFonts w:ascii="Arial" w:hAnsi="Arial" w:cs="Arial"/>
        </w:rPr>
        <w:fldChar w:fldCharType="end"/>
      </w:r>
    </w:p>
    <w:p>
      <w:pPr>
        <w:rPr>
          <w:rStyle w:val="18"/>
          <w:rFonts w:ascii="Arial" w:hAnsi="Arial" w:cs="Arial"/>
        </w:rPr>
      </w:pPr>
    </w:p>
    <w:p>
      <w:pPr>
        <w:rPr>
          <w:rStyle w:val="18"/>
          <w:rFonts w:ascii="Arial" w:hAnsi="Arial" w:cs="Arial"/>
        </w:rPr>
      </w:pPr>
    </w:p>
    <w:p>
      <w:pPr>
        <w:rPr>
          <w:rStyle w:val="18"/>
          <w:rFonts w:ascii="Arial" w:hAnsi="Arial" w:cs="Arial"/>
        </w:rPr>
      </w:pPr>
    </w:p>
    <w:p>
      <w:pPr>
        <w:rPr>
          <w:rStyle w:val="18"/>
          <w:rFonts w:ascii="Arial" w:hAnsi="Arial" w:cs="Arial"/>
        </w:rPr>
      </w:pPr>
    </w:p>
    <w:p>
      <w:pPr>
        <w:rPr>
          <w:rStyle w:val="18"/>
          <w:rFonts w:ascii="Arial" w:hAnsi="Arial" w:cs="Arial"/>
        </w:rPr>
      </w:pPr>
    </w:p>
    <w:p>
      <w:pPr>
        <w:rPr>
          <w:rStyle w:val="18"/>
          <w:rFonts w:ascii="Arial" w:hAnsi="Arial" w:cs="Arial"/>
        </w:rPr>
      </w:pPr>
    </w:p>
    <w:p>
      <w:pPr>
        <w:rPr>
          <w:rStyle w:val="18"/>
          <w:rFonts w:ascii="Arial" w:hAnsi="Arial" w:cs="Arial"/>
        </w:rPr>
      </w:pPr>
    </w:p>
    <w:p>
      <w:pPr>
        <w:rPr>
          <w:rStyle w:val="18"/>
          <w:rFonts w:ascii="Arial" w:hAnsi="Arial" w:cs="Arial"/>
        </w:rPr>
      </w:pPr>
    </w:p>
    <w:p>
      <w:pPr>
        <w:rPr>
          <w:rStyle w:val="18"/>
          <w:rFonts w:ascii="Arial" w:hAnsi="Arial" w:cs="Arial"/>
        </w:rPr>
      </w:pPr>
    </w:p>
    <w:p>
      <w:pPr>
        <w:rPr>
          <w:rStyle w:val="18"/>
          <w:rFonts w:ascii="Arial" w:hAnsi="Arial" w:cs="Arial"/>
        </w:rPr>
      </w:pPr>
    </w:p>
    <w:p>
      <w:pPr>
        <w:rPr>
          <w:rStyle w:val="18"/>
          <w:rFonts w:ascii="Arial" w:hAnsi="Arial" w:cs="Arial"/>
        </w:rPr>
      </w:pPr>
    </w:p>
    <w:p>
      <w:pPr>
        <w:pStyle w:val="3"/>
        <w:rPr>
          <w:rFonts w:ascii="Arial" w:hAnsi="Arial" w:cs="Arial"/>
        </w:rPr>
      </w:pPr>
    </w:p>
    <w:p>
      <w:pPr>
        <w:pStyle w:val="3"/>
        <w:rPr>
          <w:rFonts w:ascii="Arial" w:hAnsi="Arial" w:cs="Arial"/>
        </w:rPr>
      </w:pPr>
    </w:p>
    <w:p>
      <w:pPr>
        <w:pStyle w:val="3"/>
        <w:rPr>
          <w:rFonts w:ascii="Arial" w:hAnsi="Arial" w:cs="Arial"/>
        </w:rPr>
      </w:pPr>
    </w:p>
    <w:p>
      <w:pPr>
        <w:pStyle w:val="3"/>
        <w:rPr>
          <w:rFonts w:ascii="Arial" w:hAnsi="Arial" w:cs="Arial"/>
        </w:rPr>
      </w:pPr>
    </w:p>
    <w:p>
      <w:pPr>
        <w:pStyle w:val="3"/>
        <w:tabs>
          <w:tab w:val="left" w:pos="3688"/>
        </w:tabs>
        <w:jc w:val="left"/>
      </w:pPr>
    </w:p>
    <w:p>
      <w:pPr>
        <w:pStyle w:val="2"/>
        <w:rPr>
          <w:lang w:eastAsia="zh-CN"/>
        </w:rPr>
      </w:pPr>
    </w:p>
    <w:p/>
    <w:p>
      <w:pPr>
        <w:pStyle w:val="2"/>
        <w:rPr>
          <w:lang w:eastAsia="zh-CN"/>
        </w:rPr>
      </w:pPr>
    </w:p>
    <w:p>
      <w:pPr>
        <w:pStyle w:val="3"/>
      </w:pPr>
    </w:p>
    <w:p>
      <w:pPr>
        <w:pStyle w:val="2"/>
        <w:rPr>
          <w:lang w:eastAsia="zh-CN"/>
        </w:rPr>
      </w:pPr>
    </w:p>
    <w:p>
      <w:pPr>
        <w:pStyle w:val="3"/>
        <w:rPr>
          <w:rFonts w:ascii="Arial" w:hAnsi="Arial" w:cs="Arial"/>
        </w:rPr>
      </w:pPr>
      <w:r>
        <w:rPr>
          <w:rFonts w:ascii="Arial" w:hAnsi="Arial" w:cs="Arial"/>
        </w:rPr>
        <w:t>第二章 采购需求</w:t>
      </w:r>
    </w:p>
    <w:p>
      <w:pPr>
        <w:pStyle w:val="6"/>
        <w:spacing w:before="0" w:after="0" w:line="360" w:lineRule="auto"/>
        <w:ind w:firstLine="643" w:firstLineChars="200"/>
        <w:rPr>
          <w:rFonts w:ascii="Arial" w:hAnsi="Arial" w:cs="Arial"/>
        </w:rPr>
      </w:pPr>
      <w:r>
        <w:rPr>
          <w:rFonts w:ascii="Arial" w:hAnsi="Arial" w:cs="Arial"/>
        </w:rPr>
        <w:t>项目概况：</w:t>
      </w:r>
    </w:p>
    <w:p>
      <w:pPr>
        <w:numPr>
          <w:ilvl w:val="-1"/>
          <w:numId w:val="0"/>
        </w:numPr>
        <w:spacing w:line="360" w:lineRule="auto"/>
        <w:rPr>
          <w:rFonts w:ascii="Arial" w:hAnsi="Arial" w:cs="Arial"/>
        </w:rPr>
      </w:pPr>
      <w:r>
        <w:rPr>
          <w:rFonts w:hint="eastAsia" w:ascii="Arial" w:hAnsi="Arial" w:cs="Arial"/>
          <w:b/>
          <w:color w:val="auto"/>
          <w:lang w:val="en-US" w:eastAsia="zh-CN"/>
        </w:rPr>
        <w:t>一、</w:t>
      </w:r>
      <w:r>
        <w:rPr>
          <w:rFonts w:ascii="Arial" w:hAnsi="Arial" w:cs="Arial"/>
          <w:b/>
          <w:color w:val="auto"/>
        </w:rPr>
        <w:t>项目编号：</w:t>
      </w:r>
      <w:r>
        <w:rPr>
          <w:rFonts w:hint="eastAsia" w:ascii="Arial" w:hAnsi="Arial" w:cs="Arial"/>
          <w:color w:val="auto"/>
          <w:u w:val="single"/>
          <w:lang w:eastAsia="zh-CN"/>
        </w:rPr>
        <w:t>RFX2025030300012</w:t>
      </w:r>
      <w:r>
        <w:rPr>
          <w:rFonts w:ascii="Arial" w:hAnsi="Arial" w:cs="Arial"/>
          <w:color w:val="FF0000"/>
        </w:rPr>
        <w:br w:type="textWrapping"/>
      </w:r>
      <w:r>
        <w:rPr>
          <w:rFonts w:ascii="Arial" w:hAnsi="Arial" w:cs="Arial"/>
          <w:b/>
        </w:rPr>
        <w:t>（二）项目名称：</w:t>
      </w:r>
      <w:r>
        <w:rPr>
          <w:rFonts w:ascii="Arial" w:hAnsi="Arial" w:cs="Arial"/>
        </w:rPr>
        <w:t xml:space="preserve">深圳市大族数控科技股份有限公司 </w:t>
      </w:r>
      <w:r>
        <w:rPr>
          <w:rFonts w:ascii="Arial" w:hAnsi="Arial" w:cs="Arial"/>
          <w:u w:val="single"/>
        </w:rPr>
        <w:t xml:space="preserve"> </w:t>
      </w:r>
      <w:r>
        <w:rPr>
          <w:rFonts w:hint="eastAsia" w:ascii="Arial" w:hAnsi="Arial" w:cs="Arial"/>
          <w:u w:val="single"/>
          <w:lang w:eastAsia="zh-CN"/>
        </w:rPr>
        <w:t>差旅、费控系统+实施服务</w:t>
      </w:r>
      <w:r>
        <w:rPr>
          <w:rFonts w:ascii="Arial" w:hAnsi="Arial" w:cs="Arial"/>
          <w:u w:val="single"/>
        </w:rPr>
        <w:t xml:space="preserve"> </w:t>
      </w:r>
      <w:r>
        <w:rPr>
          <w:rFonts w:ascii="Arial" w:hAnsi="Arial" w:cs="Arial"/>
        </w:rPr>
        <w:t>采购项目</w:t>
      </w:r>
    </w:p>
    <w:p>
      <w:pPr>
        <w:pStyle w:val="3"/>
        <w:jc w:val="both"/>
        <w:rPr>
          <w:rFonts w:hint="default" w:ascii="Arial" w:hAnsi="Arial" w:cs="Arial" w:eastAsiaTheme="minorEastAsia"/>
          <w:b/>
          <w:bCs w:val="0"/>
          <w:kern w:val="2"/>
          <w:sz w:val="24"/>
          <w:szCs w:val="24"/>
          <w:lang w:val="en-US" w:eastAsia="zh-CN" w:bidi="ar-SA"/>
        </w:rPr>
      </w:pPr>
      <w:r>
        <w:rPr>
          <w:rFonts w:hint="default" w:ascii="Arial" w:hAnsi="Arial" w:cs="Arial" w:eastAsiaTheme="minorEastAsia"/>
          <w:b/>
          <w:bCs w:val="0"/>
          <w:kern w:val="2"/>
          <w:sz w:val="24"/>
          <w:szCs w:val="24"/>
          <w:lang w:val="en-US" w:eastAsia="zh-CN" w:bidi="ar-SA"/>
        </w:rPr>
        <w:t>二、</w:t>
      </w:r>
      <w:r>
        <w:rPr>
          <w:rFonts w:hint="eastAsia" w:ascii="Arial" w:hAnsi="Arial" w:cs="Arial" w:eastAsiaTheme="minorEastAsia"/>
          <w:b/>
          <w:bCs w:val="0"/>
          <w:kern w:val="2"/>
          <w:sz w:val="24"/>
          <w:szCs w:val="24"/>
          <w:lang w:val="en-US" w:eastAsia="zh-CN" w:bidi="ar-SA"/>
        </w:rPr>
        <w:t>本次实施组织范围</w:t>
      </w:r>
      <w:r>
        <w:rPr>
          <w:rFonts w:hint="default" w:ascii="Arial" w:hAnsi="Arial" w:cs="Arial" w:eastAsiaTheme="minorEastAsia"/>
          <w:b/>
          <w:bCs w:val="0"/>
          <w:kern w:val="2"/>
          <w:sz w:val="24"/>
          <w:szCs w:val="24"/>
          <w:lang w:val="en-US" w:eastAsia="zh-CN" w:bidi="ar-SA"/>
        </w:rPr>
        <w:t>：</w:t>
      </w:r>
    </w:p>
    <w:p>
      <w:pPr>
        <w:pStyle w:val="3"/>
        <w:ind w:firstLine="420" w:firstLineChars="200"/>
        <w:jc w:val="both"/>
      </w:pPr>
      <w:r>
        <w:rPr>
          <w:rFonts w:hint="eastAsia" w:asciiTheme="minorEastAsia" w:hAnsiTheme="minorEastAsia" w:eastAsiaTheme="minorEastAsia" w:cstheme="minorEastAsia"/>
          <w:b w:val="0"/>
          <w:bCs w:val="0"/>
          <w:kern w:val="2"/>
          <w:sz w:val="21"/>
          <w:szCs w:val="24"/>
          <w:lang w:val="en-US" w:eastAsia="zh-CN" w:bidi="ar-SA"/>
        </w:rPr>
        <w:t>本次差旅系统实施组织范围包括：深圳市大族数控科技股份有限公司、大族数控科技（信丰）有限公司、深圳市大族微电子科技有限公司</w:t>
      </w:r>
    </w:p>
    <w:p>
      <w:pPr>
        <w:spacing w:line="360" w:lineRule="auto"/>
        <w:ind w:firstLine="482" w:firstLineChars="200"/>
        <w:rPr>
          <w:rFonts w:ascii="Arial" w:hAnsi="Arial" w:cs="Arial"/>
        </w:rPr>
      </w:pPr>
      <w:r>
        <w:rPr>
          <w:rFonts w:hint="eastAsia" w:ascii="Arial" w:hAnsi="Arial" w:cs="Arial"/>
          <w:b/>
          <w:sz w:val="24"/>
          <w:lang w:val="en-US" w:eastAsia="zh-CN"/>
        </w:rPr>
        <w:t>三、</w:t>
      </w:r>
      <w:r>
        <w:rPr>
          <w:rFonts w:ascii="Arial" w:hAnsi="Arial" w:cs="Arial"/>
          <w:b/>
          <w:sz w:val="24"/>
        </w:rPr>
        <w:t>技术标准与要求</w:t>
      </w:r>
    </w:p>
    <w:tbl>
      <w:tblPr>
        <w:tblStyle w:val="15"/>
        <w:tblW w:w="955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64"/>
        <w:gridCol w:w="1268"/>
        <w:gridCol w:w="3778"/>
        <w:gridCol w:w="30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64" w:type="dxa"/>
            <w:vAlign w:val="center"/>
          </w:tcPr>
          <w:p>
            <w:pPr>
              <w:spacing w:line="360" w:lineRule="auto"/>
              <w:rPr>
                <w:rFonts w:ascii="Arial" w:hAnsi="Arial" w:cs="Arial"/>
              </w:rPr>
            </w:pPr>
            <w:r>
              <w:rPr>
                <w:rFonts w:ascii="Arial" w:hAnsi="Arial" w:cs="Arial"/>
              </w:rPr>
              <w:t>品目号</w:t>
            </w:r>
          </w:p>
        </w:tc>
        <w:tc>
          <w:tcPr>
            <w:tcW w:w="1268" w:type="dxa"/>
            <w:vAlign w:val="center"/>
          </w:tcPr>
          <w:p>
            <w:pPr>
              <w:spacing w:line="360" w:lineRule="auto"/>
              <w:rPr>
                <w:rFonts w:ascii="Arial" w:hAnsi="Arial" w:cs="Arial"/>
              </w:rPr>
            </w:pPr>
            <w:r>
              <w:rPr>
                <w:rFonts w:ascii="Arial" w:hAnsi="Arial" w:cs="Arial"/>
              </w:rPr>
              <w:t>品目名称</w:t>
            </w:r>
          </w:p>
        </w:tc>
        <w:tc>
          <w:tcPr>
            <w:tcW w:w="3778" w:type="dxa"/>
            <w:vAlign w:val="center"/>
          </w:tcPr>
          <w:p>
            <w:pPr>
              <w:spacing w:line="360" w:lineRule="auto"/>
              <w:rPr>
                <w:rFonts w:ascii="Arial" w:hAnsi="Arial" w:cs="Arial"/>
              </w:rPr>
            </w:pPr>
            <w:r>
              <w:rPr>
                <w:rFonts w:ascii="Arial" w:hAnsi="Arial" w:cs="Arial"/>
              </w:rPr>
              <w:t>采购标的</w:t>
            </w:r>
          </w:p>
        </w:tc>
        <w:tc>
          <w:tcPr>
            <w:tcW w:w="3041" w:type="dxa"/>
            <w:vAlign w:val="center"/>
          </w:tcPr>
          <w:p>
            <w:pPr>
              <w:spacing w:line="360" w:lineRule="auto"/>
              <w:rPr>
                <w:rFonts w:ascii="Arial" w:hAnsi="Arial" w:cs="Arial"/>
                <w:color w:val="auto"/>
              </w:rPr>
            </w:pPr>
            <w:r>
              <w:rPr>
                <w:rFonts w:ascii="Arial" w:hAnsi="Arial" w:cs="Arial"/>
                <w:color w:val="auto"/>
              </w:rPr>
              <w:t>数量（单位）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64" w:type="dxa"/>
            <w:vAlign w:val="center"/>
          </w:tcPr>
          <w:p>
            <w:pPr>
              <w:spacing w:line="360" w:lineRule="auto"/>
              <w:rPr>
                <w:rFonts w:ascii="Arial" w:hAnsi="Arial" w:cs="Arial"/>
              </w:rPr>
            </w:pPr>
            <w:r>
              <w:rPr>
                <w:rFonts w:hint="eastAsia" w:ascii="Arial" w:hAnsi="Arial" w:cs="Arial"/>
              </w:rPr>
              <w:t>1-1</w:t>
            </w:r>
          </w:p>
        </w:tc>
        <w:tc>
          <w:tcPr>
            <w:tcW w:w="1268" w:type="dxa"/>
            <w:vAlign w:val="center"/>
          </w:tcPr>
          <w:p>
            <w:pPr>
              <w:spacing w:line="360" w:lineRule="auto"/>
              <w:rPr>
                <w:rFonts w:hint="eastAsia" w:ascii="Arial" w:hAnsi="Arial" w:cs="Arial" w:eastAsiaTheme="minorEastAsia"/>
                <w:lang w:eastAsia="zh-CN"/>
              </w:rPr>
            </w:pPr>
            <w:r>
              <w:rPr>
                <w:rFonts w:hint="eastAsia" w:ascii="Arial" w:hAnsi="Arial" w:cs="Arial"/>
              </w:rPr>
              <w:t>办公</w:t>
            </w:r>
            <w:r>
              <w:rPr>
                <w:rFonts w:hint="eastAsia" w:ascii="Arial" w:hAnsi="Arial" w:cs="Arial"/>
                <w:lang w:val="en-US" w:eastAsia="zh-CN"/>
              </w:rPr>
              <w:t>软件</w:t>
            </w:r>
          </w:p>
        </w:tc>
        <w:tc>
          <w:tcPr>
            <w:tcW w:w="3778" w:type="dxa"/>
            <w:vAlign w:val="center"/>
          </w:tcPr>
          <w:p>
            <w:pPr>
              <w:spacing w:line="360" w:lineRule="auto"/>
              <w:rPr>
                <w:rFonts w:ascii="Arial" w:hAnsi="Arial" w:cs="Arial"/>
              </w:rPr>
            </w:pPr>
            <w:r>
              <w:rPr>
                <w:rFonts w:hint="eastAsia" w:ascii="Arial" w:hAnsi="Arial" w:cs="Arial"/>
              </w:rPr>
              <w:t>差旅系统+实施服务项目</w:t>
            </w:r>
          </w:p>
        </w:tc>
        <w:tc>
          <w:tcPr>
            <w:tcW w:w="3041" w:type="dxa"/>
            <w:vAlign w:val="center"/>
          </w:tcPr>
          <w:p>
            <w:pPr>
              <w:spacing w:line="360" w:lineRule="auto"/>
              <w:rPr>
                <w:rFonts w:ascii="Arial" w:hAnsi="Arial" w:cs="Arial"/>
                <w:color w:val="auto"/>
              </w:rPr>
            </w:pPr>
            <w:r>
              <w:rPr>
                <w:rFonts w:hint="eastAsia" w:ascii="Arial" w:hAnsi="Arial" w:cs="Arial"/>
                <w:color w:val="auto"/>
              </w:rPr>
              <w:t>1（套）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64" w:type="dxa"/>
            <w:vAlign w:val="center"/>
          </w:tcPr>
          <w:p>
            <w:pPr>
              <w:spacing w:line="360" w:lineRule="auto"/>
              <w:rPr>
                <w:rFonts w:hint="default" w:ascii="Arial" w:hAnsi="Arial" w:cs="Arial" w:eastAsiaTheme="minorEastAsia"/>
                <w:lang w:val="en-US" w:eastAsia="zh-CN"/>
              </w:rPr>
            </w:pPr>
            <w:r>
              <w:rPr>
                <w:rFonts w:hint="eastAsia" w:ascii="Arial" w:hAnsi="Arial" w:cs="Arial"/>
                <w:lang w:val="en-US" w:eastAsia="zh-CN"/>
              </w:rPr>
              <w:t>1-2</w:t>
            </w:r>
          </w:p>
        </w:tc>
        <w:tc>
          <w:tcPr>
            <w:tcW w:w="1268" w:type="dxa"/>
            <w:vAlign w:val="center"/>
          </w:tcPr>
          <w:p>
            <w:pPr>
              <w:spacing w:line="360" w:lineRule="auto"/>
              <w:rPr>
                <w:rFonts w:hint="eastAsia" w:ascii="Arial" w:hAnsi="Arial" w:cs="Arial"/>
              </w:rPr>
            </w:pPr>
            <w:r>
              <w:rPr>
                <w:rFonts w:hint="eastAsia" w:ascii="Arial" w:hAnsi="Arial" w:cs="Arial"/>
              </w:rPr>
              <w:t>办公</w:t>
            </w:r>
            <w:r>
              <w:rPr>
                <w:rFonts w:hint="eastAsia" w:ascii="Arial" w:hAnsi="Arial" w:cs="Arial"/>
                <w:lang w:val="en-US" w:eastAsia="zh-CN"/>
              </w:rPr>
              <w:t>软件</w:t>
            </w:r>
          </w:p>
        </w:tc>
        <w:tc>
          <w:tcPr>
            <w:tcW w:w="3778" w:type="dxa"/>
            <w:vAlign w:val="center"/>
          </w:tcPr>
          <w:p>
            <w:pPr>
              <w:spacing w:line="360" w:lineRule="auto"/>
              <w:rPr>
                <w:rFonts w:hint="eastAsia" w:ascii="Arial" w:hAnsi="Arial" w:cs="Arial"/>
              </w:rPr>
            </w:pPr>
            <w:r>
              <w:rPr>
                <w:rFonts w:hint="eastAsia" w:ascii="Arial" w:hAnsi="Arial" w:cs="Arial"/>
              </w:rPr>
              <w:t>费控系统+实施服务项目</w:t>
            </w:r>
          </w:p>
        </w:tc>
        <w:tc>
          <w:tcPr>
            <w:tcW w:w="3041" w:type="dxa"/>
            <w:vAlign w:val="center"/>
          </w:tcPr>
          <w:p>
            <w:pPr>
              <w:spacing w:line="360" w:lineRule="auto"/>
              <w:rPr>
                <w:rFonts w:hint="eastAsia" w:ascii="Arial" w:hAnsi="Arial" w:cs="Arial"/>
                <w:color w:val="auto"/>
              </w:rPr>
            </w:pPr>
            <w:r>
              <w:rPr>
                <w:rFonts w:hint="eastAsia" w:ascii="Arial" w:hAnsi="Arial" w:cs="Arial"/>
                <w:color w:val="auto"/>
              </w:rPr>
              <w:t>1（套）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64" w:type="dxa"/>
            <w:vAlign w:val="center"/>
          </w:tcPr>
          <w:p>
            <w:pPr>
              <w:spacing w:line="360" w:lineRule="auto"/>
              <w:rPr>
                <w:rFonts w:hint="default" w:ascii="Arial" w:hAnsi="Arial" w:cs="Arial" w:eastAsiaTheme="minorEastAsia"/>
                <w:lang w:val="en-US" w:eastAsia="zh-CN"/>
              </w:rPr>
            </w:pPr>
            <w:r>
              <w:rPr>
                <w:rFonts w:hint="eastAsia" w:ascii="Arial" w:hAnsi="Arial" w:cs="Arial"/>
                <w:lang w:val="en-US" w:eastAsia="zh-CN"/>
              </w:rPr>
              <w:t>1-3</w:t>
            </w:r>
          </w:p>
        </w:tc>
        <w:tc>
          <w:tcPr>
            <w:tcW w:w="1268" w:type="dxa"/>
            <w:vAlign w:val="center"/>
          </w:tcPr>
          <w:p>
            <w:pPr>
              <w:spacing w:line="360" w:lineRule="auto"/>
              <w:rPr>
                <w:rFonts w:hint="eastAsia" w:ascii="Arial" w:hAnsi="Arial" w:cs="Arial"/>
              </w:rPr>
            </w:pPr>
            <w:r>
              <w:rPr>
                <w:rFonts w:hint="eastAsia" w:ascii="Arial" w:hAnsi="Arial" w:cs="Arial"/>
              </w:rPr>
              <w:t>办公</w:t>
            </w:r>
            <w:r>
              <w:rPr>
                <w:rFonts w:hint="eastAsia" w:ascii="Arial" w:hAnsi="Arial" w:cs="Arial"/>
                <w:lang w:val="en-US" w:eastAsia="zh-CN"/>
              </w:rPr>
              <w:t>软件</w:t>
            </w:r>
          </w:p>
        </w:tc>
        <w:tc>
          <w:tcPr>
            <w:tcW w:w="3778" w:type="dxa"/>
            <w:vAlign w:val="center"/>
          </w:tcPr>
          <w:p>
            <w:pPr>
              <w:spacing w:line="360" w:lineRule="auto"/>
              <w:rPr>
                <w:rFonts w:hint="default" w:ascii="Arial" w:hAnsi="Arial" w:cs="Arial" w:eastAsiaTheme="minorEastAsia"/>
                <w:lang w:val="en-US" w:eastAsia="zh-CN"/>
              </w:rPr>
            </w:pPr>
            <w:r>
              <w:rPr>
                <w:rFonts w:hint="eastAsia" w:ascii="Arial" w:hAnsi="Arial" w:cs="Arial"/>
                <w:lang w:val="en-US" w:eastAsia="zh-CN"/>
              </w:rPr>
              <w:t>用餐模块+实施</w:t>
            </w:r>
            <w:r>
              <w:rPr>
                <w:rFonts w:hint="eastAsia" w:ascii="Arial" w:hAnsi="Arial" w:cs="Arial"/>
              </w:rPr>
              <w:t>服务项目</w:t>
            </w:r>
          </w:p>
        </w:tc>
        <w:tc>
          <w:tcPr>
            <w:tcW w:w="3041" w:type="dxa"/>
            <w:vAlign w:val="center"/>
          </w:tcPr>
          <w:p>
            <w:pPr>
              <w:spacing w:line="360" w:lineRule="auto"/>
              <w:rPr>
                <w:rFonts w:hint="eastAsia" w:ascii="Arial" w:hAnsi="Arial" w:cs="Arial"/>
                <w:color w:val="auto"/>
              </w:rPr>
            </w:pPr>
            <w:r>
              <w:rPr>
                <w:rFonts w:hint="eastAsia" w:ascii="Arial" w:hAnsi="Arial" w:cs="Arial"/>
                <w:color w:val="auto"/>
              </w:rPr>
              <w:t>1（套）</w:t>
            </w:r>
          </w:p>
        </w:tc>
      </w:tr>
    </w:tbl>
    <w:p>
      <w:pPr>
        <w:rPr>
          <w:rFonts w:ascii="Arial" w:hAnsi="Arial" w:cs="Arial"/>
        </w:rPr>
      </w:pPr>
    </w:p>
    <w:p>
      <w:pPr>
        <w:ind w:firstLine="482" w:firstLineChars="200"/>
        <w:rPr>
          <w:rFonts w:ascii="Arial" w:hAnsi="Arial" w:cs="Arial"/>
          <w:b/>
          <w:sz w:val="24"/>
        </w:rPr>
      </w:pPr>
      <w:r>
        <w:rPr>
          <w:rFonts w:ascii="Arial" w:hAnsi="Arial" w:cs="Arial"/>
          <w:b/>
          <w:sz w:val="24"/>
        </w:rPr>
        <w:t>附表一：</w:t>
      </w:r>
      <w:r>
        <w:rPr>
          <w:rFonts w:hint="eastAsia" w:ascii="Arial" w:hAnsi="Arial" w:cs="Arial"/>
          <w:b/>
          <w:sz w:val="24"/>
          <w:lang w:eastAsia="zh-CN"/>
        </w:rPr>
        <w:t>差旅、费控系统+实施服务</w:t>
      </w:r>
      <w:r>
        <w:rPr>
          <w:rFonts w:ascii="Arial" w:hAnsi="Arial" w:cs="Arial"/>
          <w:b/>
          <w:sz w:val="24"/>
        </w:rPr>
        <w:t>配置要求</w:t>
      </w:r>
    </w:p>
    <w:p>
      <w:pPr>
        <w:rPr>
          <w:rFonts w:ascii="Arial" w:hAnsi="Arial" w:cs="Arial"/>
          <w:highlight w:val="none"/>
        </w:rPr>
      </w:pPr>
      <w:r>
        <w:rPr>
          <w:rFonts w:ascii="Arial" w:hAnsi="Arial" w:cs="Arial"/>
          <w:highlight w:val="none"/>
        </w:rPr>
        <w:t xml:space="preserve"> </w:t>
      </w:r>
    </w:p>
    <w:p>
      <w:pPr>
        <w:pStyle w:val="38"/>
        <w:spacing w:before="0" w:beforeAutospacing="0" w:after="0" w:afterAutospacing="0"/>
        <w:jc w:val="both"/>
        <w:rPr>
          <w:rFonts w:hint="default" w:ascii="微软雅黑" w:hAnsi="微软雅黑" w:eastAsia="微软雅黑" w:cs="微软雅黑"/>
          <w:color w:val="000000"/>
          <w:sz w:val="18"/>
          <w:szCs w:val="18"/>
          <w:highlight w:val="none"/>
          <w:lang w:val="en-US"/>
        </w:rPr>
      </w:pPr>
      <w:r>
        <w:rPr>
          <w:rFonts w:hint="eastAsia" w:ascii="微软雅黑" w:hAnsi="微软雅黑" w:eastAsia="微软雅黑" w:cs="微软雅黑"/>
          <w:color w:val="000000"/>
          <w:sz w:val="18"/>
          <w:szCs w:val="18"/>
          <w:highlight w:val="none"/>
          <w:lang w:val="en-US" w:eastAsia="zh-CN"/>
        </w:rPr>
        <w:t>注：以下</w:t>
      </w:r>
      <w:r>
        <w:rPr>
          <w:rFonts w:hint="eastAsia" w:ascii="微软雅黑" w:hAnsi="微软雅黑" w:eastAsia="微软雅黑" w:cs="微软雅黑"/>
          <w:color w:val="000000"/>
          <w:sz w:val="18"/>
          <w:szCs w:val="18"/>
          <w:highlight w:val="none"/>
        </w:rPr>
        <w:t>条款</w:t>
      </w:r>
      <w:r>
        <w:rPr>
          <w:rFonts w:hint="eastAsia" w:ascii="微软雅黑" w:hAnsi="微软雅黑" w:eastAsia="微软雅黑" w:cs="微软雅黑"/>
          <w:color w:val="000000"/>
          <w:sz w:val="18"/>
          <w:szCs w:val="18"/>
          <w:highlight w:val="none"/>
          <w:lang w:val="en-US" w:eastAsia="zh-CN"/>
        </w:rPr>
        <w:t>皆</w:t>
      </w:r>
      <w:r>
        <w:rPr>
          <w:rFonts w:hint="eastAsia" w:ascii="微软雅黑" w:hAnsi="微软雅黑" w:eastAsia="微软雅黑" w:cs="微软雅黑"/>
          <w:color w:val="000000"/>
          <w:sz w:val="18"/>
          <w:szCs w:val="18"/>
          <w:highlight w:val="none"/>
        </w:rPr>
        <w:t>为实质性条款，</w:t>
      </w:r>
      <w:r>
        <w:rPr>
          <w:rFonts w:hint="eastAsia" w:ascii="微软雅黑" w:hAnsi="微软雅黑" w:eastAsia="微软雅黑" w:cs="微软雅黑"/>
          <w:color w:val="000000"/>
          <w:sz w:val="18"/>
          <w:szCs w:val="18"/>
          <w:highlight w:val="none"/>
          <w:lang w:val="en-US" w:eastAsia="zh-CN"/>
        </w:rPr>
        <w:t>不</w:t>
      </w:r>
      <w:r>
        <w:rPr>
          <w:rFonts w:hint="eastAsia" w:ascii="微软雅黑" w:hAnsi="微软雅黑" w:eastAsia="微软雅黑" w:cs="微软雅黑"/>
          <w:color w:val="000000"/>
          <w:sz w:val="18"/>
          <w:szCs w:val="18"/>
          <w:highlight w:val="none"/>
        </w:rPr>
        <w:t>允许偏离。</w:t>
      </w:r>
    </w:p>
    <w:p>
      <w:pPr>
        <w:pStyle w:val="4"/>
        <w:numPr>
          <w:ilvl w:val="0"/>
          <w:numId w:val="0"/>
        </w:numPr>
        <w:spacing w:beforeAutospacing="0" w:afterAutospacing="0" w:line="360" w:lineRule="auto"/>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一、</w:t>
      </w:r>
      <w:r>
        <w:rPr>
          <w:rFonts w:hint="eastAsia" w:ascii="宋体" w:hAnsi="宋体" w:eastAsia="宋体" w:cs="宋体"/>
          <w:kern w:val="0"/>
          <w:sz w:val="28"/>
          <w:szCs w:val="28"/>
          <w:lang w:val="en-US" w:eastAsia="zh-CN" w:bidi="ar-SA"/>
        </w:rPr>
        <w:t>本次差旅系统技术标的</w:t>
      </w:r>
    </w:p>
    <w:p>
      <w:pPr>
        <w:spacing w:after="0" w:line="360" w:lineRule="auto"/>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本次技术标包括但不限于以下详细功能需求。</w:t>
      </w:r>
    </w:p>
    <w:tbl>
      <w:tblPr>
        <w:tblStyle w:val="15"/>
        <w:tblW w:w="0" w:type="auto"/>
        <w:tblCellSpacing w:w="15"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684"/>
        <w:gridCol w:w="7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670" w:type="dxa"/>
            <w:tcBorders>
              <w:tl2br w:val="nil"/>
              <w:tr2bl w:val="nil"/>
            </w:tcBorders>
            <w:shd w:val="clear" w:color="auto" w:fill="auto"/>
            <w:vAlign w:val="center"/>
          </w:tcPr>
          <w:p>
            <w:pPr>
              <w:spacing w:after="0" w:line="360" w:lineRule="auto"/>
              <w:ind w:firstLine="210" w:firstLineChars="1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业务功能</w:t>
            </w:r>
          </w:p>
        </w:tc>
        <w:tc>
          <w:tcPr>
            <w:tcW w:w="8063" w:type="dxa"/>
            <w:tcBorders>
              <w:tl2br w:val="nil"/>
              <w:tr2bl w:val="nil"/>
            </w:tcBorders>
            <w:shd w:val="clear" w:color="auto" w:fill="auto"/>
            <w:vAlign w:val="center"/>
          </w:tcPr>
          <w:p>
            <w:pPr>
              <w:spacing w:after="0" w:line="360" w:lineRule="auto"/>
              <w:ind w:firstLine="420" w:firstLineChars="200"/>
              <w:jc w:val="center"/>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业务需求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670" w:type="dxa"/>
            <w:tcBorders>
              <w:tl2br w:val="nil"/>
              <w:tr2bl w:val="nil"/>
            </w:tcBorders>
            <w:shd w:val="clear" w:color="auto" w:fill="auto"/>
            <w:vAlign w:val="center"/>
          </w:tcPr>
          <w:p>
            <w:pPr>
              <w:spacing w:after="0" w:line="360" w:lineRule="auto"/>
              <w:jc w:val="both"/>
              <w:rPr>
                <w:rFonts w:hint="default" w:asciiTheme="minorEastAsia" w:hAnsiTheme="minorEastAsia" w:eastAsiaTheme="minorEastAsia" w:cstheme="minorEastAsia"/>
                <w:b w:val="0"/>
                <w:bCs w:val="0"/>
                <w:kern w:val="2"/>
                <w:sz w:val="21"/>
                <w:szCs w:val="24"/>
                <w:lang w:val="en-US" w:eastAsia="zh-CN" w:bidi="ar-SA"/>
              </w:rPr>
            </w:pPr>
            <w:r>
              <w:rPr>
                <w:rFonts w:hint="default" w:asciiTheme="minorEastAsia" w:hAnsiTheme="minorEastAsia" w:eastAsiaTheme="minorEastAsia" w:cstheme="minorEastAsia"/>
                <w:b w:val="0"/>
                <w:bCs w:val="0"/>
                <w:kern w:val="2"/>
                <w:sz w:val="21"/>
                <w:szCs w:val="24"/>
                <w:lang w:val="en-US" w:eastAsia="zh-CN" w:bidi="ar-SA"/>
              </w:rPr>
              <w:t>差旅申请</w:t>
            </w:r>
            <w:r>
              <w:rPr>
                <w:rFonts w:hint="eastAsia" w:asciiTheme="minorEastAsia" w:hAnsiTheme="minorEastAsia" w:eastAsiaTheme="minorEastAsia" w:cstheme="minorEastAsia"/>
                <w:b w:val="0"/>
                <w:bCs w:val="0"/>
                <w:kern w:val="2"/>
                <w:sz w:val="21"/>
                <w:szCs w:val="24"/>
                <w:lang w:val="en-US" w:eastAsia="zh-CN" w:bidi="ar-SA"/>
              </w:rPr>
              <w:t>与审批</w:t>
            </w:r>
          </w:p>
        </w:tc>
        <w:tc>
          <w:tcPr>
            <w:tcW w:w="8063" w:type="dxa"/>
            <w:tcBorders>
              <w:tl2br w:val="nil"/>
              <w:tr2bl w:val="nil"/>
            </w:tcBorders>
            <w:shd w:val="clear" w:color="auto" w:fill="auto"/>
            <w:vAlign w:val="center"/>
          </w:tcPr>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支持差旅预算管控；</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支持差旅申请单功能，包括自带差旅申请单功能、能够承接上游系统的差旅申请单，自带差旅申请单需支持自定义表单；</w:t>
            </w:r>
          </w:p>
          <w:p>
            <w:pPr>
              <w:spacing w:after="0" w:line="360" w:lineRule="auto"/>
              <w:ind w:left="458" w:leftChars="218" w:firstLine="0" w:firstLineChars="0"/>
              <w:jc w:val="both"/>
              <w:rPr>
                <w:rFonts w:hint="default"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支持跨组织审批配置；</w:t>
            </w:r>
            <w:r>
              <w:rPr>
                <w:rFonts w:hint="eastAsia" w:asciiTheme="minorEastAsia" w:hAnsiTheme="minorEastAsia" w:eastAsiaTheme="minorEastAsia" w:cstheme="minorEastAsia"/>
                <w:b w:val="0"/>
                <w:bCs w:val="0"/>
                <w:kern w:val="2"/>
                <w:sz w:val="21"/>
                <w:szCs w:val="24"/>
                <w:lang w:val="en-US" w:eastAsia="zh-CN" w:bidi="ar-SA"/>
              </w:rPr>
              <w:br w:type="textWrapping"/>
            </w: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支持自定义工作审批流功能，可依据不同单据配置不同审批流；</w:t>
            </w:r>
          </w:p>
          <w:p>
            <w:pPr>
              <w:spacing w:after="0" w:line="360" w:lineRule="auto"/>
              <w:ind w:firstLine="420" w:firstLineChars="200"/>
              <w:jc w:val="both"/>
              <w:rPr>
                <w:rFonts w:hint="default"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支持审批环节的提醒功能，通过企微、邮件等消息系统实时提醒审批人待办事项；</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支持PC端、APP端、批量审批功能；</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支持代理审批、同意、拒绝、加签、转签、退回、转交等功能；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670" w:type="dxa"/>
            <w:tcBorders>
              <w:tl2br w:val="nil"/>
              <w:tr2bl w:val="nil"/>
            </w:tcBorders>
            <w:shd w:val="clear" w:color="auto" w:fill="auto"/>
            <w:vAlign w:val="center"/>
          </w:tcPr>
          <w:p>
            <w:pPr>
              <w:spacing w:after="0" w:line="360" w:lineRule="auto"/>
              <w:jc w:val="both"/>
              <w:rPr>
                <w:rFonts w:hint="default" w:asciiTheme="minorEastAsia" w:hAnsiTheme="minorEastAsia" w:eastAsiaTheme="minorEastAsia" w:cstheme="minorEastAsia"/>
                <w:b w:val="0"/>
                <w:bCs w:val="0"/>
                <w:kern w:val="2"/>
                <w:sz w:val="21"/>
                <w:szCs w:val="24"/>
                <w:lang w:val="en-US" w:eastAsia="zh-CN" w:bidi="ar-SA"/>
              </w:rPr>
            </w:pPr>
            <w:r>
              <w:rPr>
                <w:rFonts w:hint="default" w:asciiTheme="minorEastAsia" w:hAnsiTheme="minorEastAsia" w:eastAsiaTheme="minorEastAsia" w:cstheme="minorEastAsia"/>
                <w:b w:val="0"/>
                <w:bCs w:val="0"/>
                <w:kern w:val="2"/>
                <w:sz w:val="21"/>
                <w:szCs w:val="24"/>
                <w:lang w:val="en-US" w:eastAsia="zh-CN" w:bidi="ar-SA"/>
              </w:rPr>
              <w:t>差标管理</w:t>
            </w:r>
          </w:p>
        </w:tc>
        <w:tc>
          <w:tcPr>
            <w:tcW w:w="8063" w:type="dxa"/>
            <w:tcBorders>
              <w:tl2br w:val="nil"/>
              <w:tr2bl w:val="nil"/>
            </w:tcBorders>
            <w:shd w:val="clear" w:color="auto" w:fill="auto"/>
            <w:vAlign w:val="center"/>
          </w:tcPr>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差标规则需支持灵活调整、可拓展性强；</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支持国内、国际机票差标管控；</w:t>
            </w:r>
          </w:p>
          <w:p>
            <w:pPr>
              <w:spacing w:after="0" w:line="360" w:lineRule="auto"/>
              <w:ind w:left="668" w:leftChars="218" w:hanging="210" w:hangingChars="1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支持国内、国际酒店差标管控；</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支持火车票、高铁票差标管控；</w:t>
            </w:r>
          </w:p>
          <w:p>
            <w:pPr>
              <w:spacing w:after="0" w:line="360" w:lineRule="auto"/>
              <w:ind w:firstLine="420" w:firstLineChars="200"/>
              <w:jc w:val="both"/>
              <w:rPr>
                <w:rFonts w:hint="default"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支持用车差标管控；</w:t>
            </w:r>
          </w:p>
          <w:p>
            <w:pPr>
              <w:spacing w:after="0" w:line="360" w:lineRule="auto"/>
              <w:ind w:firstLine="420" w:firstLineChars="200"/>
              <w:jc w:val="both"/>
              <w:rPr>
                <w:rFonts w:hint="default"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支持按照部门、岗位职级配置多套规则管控；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15" w:type="dxa"/>
        </w:trPr>
        <w:tc>
          <w:tcPr>
            <w:tcW w:w="1670" w:type="dxa"/>
            <w:tcBorders>
              <w:tl2br w:val="nil"/>
              <w:tr2bl w:val="nil"/>
            </w:tcBorders>
            <w:shd w:val="clear" w:color="auto" w:fill="auto"/>
            <w:vAlign w:val="center"/>
          </w:tcPr>
          <w:p>
            <w:pPr>
              <w:spacing w:after="0" w:line="360" w:lineRule="auto"/>
              <w:jc w:val="both"/>
              <w:rPr>
                <w:rFonts w:hint="default"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机票</w:t>
            </w:r>
          </w:p>
        </w:tc>
        <w:tc>
          <w:tcPr>
            <w:tcW w:w="8063" w:type="dxa"/>
            <w:tcBorders>
              <w:tl2br w:val="nil"/>
              <w:tr2bl w:val="nil"/>
            </w:tcBorders>
            <w:shd w:val="clear" w:color="auto" w:fill="auto"/>
            <w:vAlign w:val="center"/>
          </w:tcPr>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需支持国内外机票资源；</w:t>
            </w:r>
          </w:p>
          <w:p>
            <w:pPr>
              <w:spacing w:after="0" w:line="360" w:lineRule="auto"/>
              <w:ind w:left="458" w:leftChars="218" w:firstLine="0" w:firstLineChars="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支持同屏比价功能；</w:t>
            </w:r>
            <w:r>
              <w:rPr>
                <w:rFonts w:hint="eastAsia" w:asciiTheme="minorEastAsia" w:hAnsiTheme="minorEastAsia" w:eastAsiaTheme="minorEastAsia" w:cstheme="minorEastAsia"/>
                <w:b w:val="0"/>
                <w:bCs w:val="0"/>
                <w:kern w:val="2"/>
                <w:sz w:val="21"/>
                <w:szCs w:val="24"/>
                <w:lang w:val="en-US" w:eastAsia="zh-CN" w:bidi="ar-SA"/>
              </w:rPr>
              <w:br w:type="textWrapping"/>
            </w: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支持智能推荐最优出行方案（结差标、价格、时间）；‌ </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需支持因公、因私两种场景，且因私出行也需享受平台价格优惠；</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如特殊情况员工超标，系统需灵活支持预定；如自己原因超标需支持自行支付功能；</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需支持退改签功能；</w:t>
            </w:r>
          </w:p>
          <w:p>
            <w:pPr>
              <w:spacing w:after="0" w:line="360" w:lineRule="auto"/>
              <w:ind w:firstLine="420" w:firstLineChars="200"/>
              <w:jc w:val="both"/>
              <w:rPr>
                <w:rFonts w:hint="default"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需支持提供足额电子行程单；</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支持依据差旅申请单（员工行程），提前提醒员工预定机票，节省成本；</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需支持7×24小时故障响应，出现天气原因、政治事件能及时提醒，因天气、工作原因需要退改签的，能实时联系客服进行处理；</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需支持提供签证服务，签证类型包含但不限于：旅游、工作、商务；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670" w:type="dxa"/>
            <w:tcBorders>
              <w:tl2br w:val="nil"/>
              <w:tr2bl w:val="nil"/>
            </w:tcBorders>
            <w:shd w:val="clear" w:color="auto" w:fill="auto"/>
            <w:vAlign w:val="center"/>
          </w:tcPr>
          <w:p>
            <w:pPr>
              <w:spacing w:after="0" w:line="360" w:lineRule="auto"/>
              <w:jc w:val="both"/>
              <w:rPr>
                <w:rFonts w:hint="default"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酒店</w:t>
            </w:r>
          </w:p>
        </w:tc>
        <w:tc>
          <w:tcPr>
            <w:tcW w:w="8063" w:type="dxa"/>
            <w:tcBorders>
              <w:tl2br w:val="nil"/>
              <w:tr2bl w:val="nil"/>
            </w:tcBorders>
            <w:shd w:val="clear" w:color="auto" w:fill="auto"/>
            <w:vAlign w:val="center"/>
          </w:tcPr>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需支持国内外酒店资源；</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支持同屏比价功能；</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需支持退改签功能；</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如特殊情况员工超标，需灵活支持预定；如自己原因超标需支持自行支付功能；</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需支持7×24小时故障响应；</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支持依据差旅申请单（员工行程），提前提醒员工预定酒店，节省成本；</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酒店发票需支持按部门、公司维度开票；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670" w:type="dxa"/>
            <w:tcBorders>
              <w:tl2br w:val="nil"/>
              <w:tr2bl w:val="nil"/>
            </w:tcBorders>
            <w:shd w:val="clear" w:color="auto" w:fill="auto"/>
            <w:vAlign w:val="center"/>
          </w:tcPr>
          <w:p>
            <w:pPr>
              <w:spacing w:after="0" w:line="360" w:lineRule="auto"/>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‌火车</w:t>
            </w:r>
          </w:p>
        </w:tc>
        <w:tc>
          <w:tcPr>
            <w:tcW w:w="8063" w:type="dxa"/>
            <w:tcBorders>
              <w:tl2br w:val="nil"/>
              <w:tr2bl w:val="nil"/>
            </w:tcBorders>
            <w:shd w:val="clear" w:color="auto" w:fill="auto"/>
            <w:vAlign w:val="center"/>
          </w:tcPr>
          <w:p>
            <w:pPr>
              <w:spacing w:after="0" w:line="360" w:lineRule="auto"/>
              <w:ind w:firstLine="420" w:firstLineChars="200"/>
              <w:jc w:val="both"/>
              <w:rPr>
                <w:rFonts w:hint="default"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支持12306数据实时同步；</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支持员工在线选座、占座、退改签、抢票等功能，退改签支持报备功能；</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如特殊情况员工超标，需灵活支持预定；如自己原因超标需支持自行支付；</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高铁、火车票预定、退改签需与12306同价，不得额外收取手续费；</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支持全体员工抢（预定）票服务（春节）；</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需提供足额电子火车票根；</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需支持7×24小时故障响应；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670" w:type="dxa"/>
            <w:tcBorders>
              <w:tl2br w:val="nil"/>
              <w:tr2bl w:val="nil"/>
            </w:tcBorders>
            <w:shd w:val="clear" w:color="auto" w:fill="auto"/>
            <w:vAlign w:val="center"/>
          </w:tcPr>
          <w:p>
            <w:pPr>
              <w:spacing w:after="0" w:line="360" w:lineRule="auto"/>
              <w:jc w:val="both"/>
              <w:rPr>
                <w:rFonts w:hint="default"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用车</w:t>
            </w:r>
          </w:p>
        </w:tc>
        <w:tc>
          <w:tcPr>
            <w:tcW w:w="8063" w:type="dxa"/>
            <w:tcBorders>
              <w:tl2br w:val="nil"/>
              <w:tr2bl w:val="nil"/>
            </w:tcBorders>
            <w:shd w:val="clear" w:color="auto" w:fill="auto"/>
            <w:vAlign w:val="center"/>
          </w:tcPr>
          <w:p>
            <w:pPr>
              <w:spacing w:after="0" w:line="360" w:lineRule="auto"/>
              <w:ind w:left="458" w:leftChars="218" w:firstLine="0" w:firstLineChars="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支持企业不同用车场景，如加班打车，出差用车等；</w:t>
            </w:r>
            <w:r>
              <w:rPr>
                <w:rFonts w:hint="eastAsia" w:asciiTheme="minorEastAsia" w:hAnsiTheme="minorEastAsia" w:eastAsiaTheme="minorEastAsia" w:cstheme="minorEastAsia"/>
                <w:b w:val="0"/>
                <w:bCs w:val="0"/>
                <w:kern w:val="2"/>
                <w:sz w:val="21"/>
                <w:szCs w:val="24"/>
                <w:lang w:val="en-US" w:eastAsia="zh-CN" w:bidi="ar-SA"/>
              </w:rPr>
              <w:br w:type="textWrapping"/>
            </w: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支持用车比价功能；</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支持市面上主流网约车平台；</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如特殊情况员工超标，需灵活支持预定；如自己原因超标需支持自行支付；</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需支持7×24小时故障响应；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670" w:type="dxa"/>
            <w:tcBorders>
              <w:tl2br w:val="nil"/>
              <w:tr2bl w:val="nil"/>
            </w:tcBorders>
            <w:shd w:val="clear" w:color="auto" w:fill="auto"/>
            <w:vAlign w:val="center"/>
          </w:tcPr>
          <w:p>
            <w:pPr>
              <w:spacing w:after="0" w:line="360" w:lineRule="auto"/>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系统集成</w:t>
            </w:r>
          </w:p>
        </w:tc>
        <w:tc>
          <w:tcPr>
            <w:tcW w:w="8063" w:type="dxa"/>
            <w:tcBorders>
              <w:tl2br w:val="nil"/>
              <w:tr2bl w:val="nil"/>
            </w:tcBorders>
            <w:shd w:val="clear" w:color="auto" w:fill="auto"/>
            <w:vAlign w:val="center"/>
          </w:tcPr>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支持与OA、CRM、HR、企微、费控系统等集成，并有标准功能及解决方案；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670" w:type="dxa"/>
            <w:tcBorders>
              <w:tl2br w:val="nil"/>
              <w:tr2bl w:val="nil"/>
            </w:tcBorders>
            <w:shd w:val="clear" w:color="auto" w:fill="auto"/>
            <w:vAlign w:val="center"/>
          </w:tcPr>
          <w:p>
            <w:pPr>
              <w:spacing w:after="0" w:line="360" w:lineRule="auto"/>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数据分析</w:t>
            </w:r>
          </w:p>
        </w:tc>
        <w:tc>
          <w:tcPr>
            <w:tcW w:w="8063" w:type="dxa"/>
            <w:tcBorders>
              <w:tl2br w:val="nil"/>
              <w:tr2bl w:val="nil"/>
            </w:tcBorders>
            <w:shd w:val="clear" w:color="auto" w:fill="auto"/>
            <w:vAlign w:val="center"/>
          </w:tcPr>
          <w:p>
            <w:pPr>
              <w:spacing w:after="0" w:line="360" w:lineRule="auto"/>
              <w:ind w:firstLine="420" w:firstLineChars="200"/>
              <w:jc w:val="both"/>
              <w:rPr>
                <w:rFonts w:hint="default"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提供自定义配置功能，用户可以根据自身需求用简单的拖、拉、拽等形式实行各类报表；</w:t>
            </w:r>
          </w:p>
          <w:p>
            <w:pPr>
              <w:spacing w:after="0" w:line="360" w:lineRule="auto"/>
              <w:ind w:firstLine="420" w:firstLineChars="200"/>
              <w:jc w:val="both"/>
              <w:rPr>
                <w:rFonts w:hint="default"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能够实现各类图形化展示；</w:t>
            </w:r>
          </w:p>
          <w:p>
            <w:pPr>
              <w:spacing w:after="0" w:line="360" w:lineRule="auto"/>
              <w:ind w:left="458" w:leftChars="218" w:firstLine="0" w:firstLineChars="0"/>
              <w:jc w:val="both"/>
              <w:rPr>
                <w:rFonts w:hint="default"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实现各类数据统计、查询；</w:t>
            </w:r>
            <w:r>
              <w:rPr>
                <w:rFonts w:hint="eastAsia" w:asciiTheme="minorEastAsia" w:hAnsiTheme="minorEastAsia" w:eastAsiaTheme="minorEastAsia" w:cstheme="minorEastAsia"/>
                <w:b w:val="0"/>
                <w:bCs w:val="0"/>
                <w:kern w:val="2"/>
                <w:sz w:val="21"/>
                <w:szCs w:val="24"/>
                <w:lang w:val="en-US" w:eastAsia="zh-CN" w:bidi="ar-SA"/>
              </w:rPr>
              <w:br w:type="textWrapping"/>
            </w: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支持报表导出、邮件推送等功能；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670" w:type="dxa"/>
            <w:tcBorders>
              <w:tl2br w:val="nil"/>
              <w:tr2bl w:val="nil"/>
            </w:tcBorders>
            <w:shd w:val="clear" w:color="auto" w:fill="auto"/>
            <w:vAlign w:val="center"/>
          </w:tcPr>
          <w:p>
            <w:pPr>
              <w:spacing w:after="0" w:line="360" w:lineRule="auto"/>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基础信息管理</w:t>
            </w:r>
          </w:p>
        </w:tc>
        <w:tc>
          <w:tcPr>
            <w:tcW w:w="8063" w:type="dxa"/>
            <w:tcBorders>
              <w:tl2br w:val="nil"/>
              <w:tr2bl w:val="nil"/>
            </w:tcBorders>
            <w:shd w:val="clear" w:color="auto" w:fill="auto"/>
            <w:vAlign w:val="center"/>
          </w:tcPr>
          <w:p>
            <w:pPr>
              <w:spacing w:after="0" w:line="360" w:lineRule="auto"/>
              <w:ind w:firstLine="420" w:firstLineChars="200"/>
              <w:jc w:val="both"/>
              <w:rPr>
                <w:rFonts w:hint="default"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支持多入口登录方式（企微、OA、CRM单点跳转）；</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支持多语言版本，至少中、英文版本；</w:t>
            </w:r>
          </w:p>
          <w:p>
            <w:pPr>
              <w:spacing w:after="0" w:line="360" w:lineRule="auto"/>
              <w:ind w:firstLine="420" w:firstLineChars="200"/>
              <w:jc w:val="both"/>
              <w:rPr>
                <w:rFonts w:hint="default"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支持APP、PC端操作；支持员工、客户、供应商等多重角色预定；</w:t>
            </w:r>
          </w:p>
          <w:p>
            <w:pPr>
              <w:spacing w:after="0" w:line="360" w:lineRule="auto"/>
              <w:ind w:firstLine="420" w:firstLineChars="200"/>
              <w:jc w:val="both"/>
              <w:rPr>
                <w:rFonts w:hint="default"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支持企业集中统一预订，统一管控；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670" w:type="dxa"/>
            <w:tcBorders>
              <w:tl2br w:val="nil"/>
              <w:tr2bl w:val="nil"/>
            </w:tcBorders>
            <w:shd w:val="clear" w:color="auto" w:fill="auto"/>
            <w:vAlign w:val="center"/>
          </w:tcPr>
          <w:p>
            <w:pPr>
              <w:spacing w:after="0" w:line="360" w:lineRule="auto"/>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系统管理</w:t>
            </w:r>
          </w:p>
        </w:tc>
        <w:tc>
          <w:tcPr>
            <w:tcW w:w="8063" w:type="dxa"/>
            <w:tcBorders>
              <w:tl2br w:val="nil"/>
              <w:tr2bl w:val="nil"/>
            </w:tcBorders>
            <w:shd w:val="clear" w:color="auto" w:fill="auto"/>
            <w:vAlign w:val="center"/>
          </w:tcPr>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用户信息管理</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权限角色配置</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审批角色管理</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操作日志管理</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任务日志管理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670" w:type="dxa"/>
            <w:tcBorders>
              <w:tl2br w:val="nil"/>
              <w:tr2bl w:val="nil"/>
            </w:tcBorders>
            <w:shd w:val="clear" w:color="auto" w:fill="auto"/>
            <w:vAlign w:val="center"/>
          </w:tcPr>
          <w:p>
            <w:pPr>
              <w:spacing w:after="0" w:line="360" w:lineRule="auto"/>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其它功能</w:t>
            </w:r>
          </w:p>
        </w:tc>
        <w:tc>
          <w:tcPr>
            <w:tcW w:w="8063" w:type="dxa"/>
            <w:tcBorders>
              <w:tl2br w:val="nil"/>
              <w:tr2bl w:val="nil"/>
            </w:tcBorders>
            <w:shd w:val="clear" w:color="auto" w:fill="auto"/>
            <w:vAlign w:val="center"/>
          </w:tcPr>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实现监督审核人员事后进行审计；</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系统功能设计要做成可配置化，具有可扩展性；</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关键字的定义做成可配置化，不要在系统中固化；</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支持查询界面的显示可配置化；</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业务场景中的字段可配置化；</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支持系统二次开发的接口；</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系统版本升级（适配政策变化及功能优化）；‌</w:t>
            </w:r>
          </w:p>
        </w:tc>
      </w:tr>
    </w:tbl>
    <w:p>
      <w:pPr>
        <w:spacing w:after="0" w:line="360" w:lineRule="auto"/>
        <w:ind w:firstLine="400" w:firstLineChars="200"/>
        <w:jc w:val="both"/>
        <w:rPr>
          <w:sz w:val="20"/>
          <w:szCs w:val="20"/>
        </w:rPr>
      </w:pPr>
    </w:p>
    <w:p>
      <w:pPr>
        <w:pStyle w:val="6"/>
        <w:numPr>
          <w:ilvl w:val="2"/>
          <w:numId w:val="2"/>
        </w:numPr>
        <w:ind w:left="0" w:leftChars="0" w:firstLine="402" w:firstLineChars="0"/>
        <w:rPr>
          <w:rFonts w:asciiTheme="minorEastAsia" w:hAnsiTheme="minorEastAsia"/>
          <w:sz w:val="28"/>
          <w:szCs w:val="28"/>
          <w:highlight w:val="none"/>
          <w:lang w:eastAsia="zh-CN"/>
        </w:rPr>
      </w:pPr>
      <w:bookmarkStart w:id="0" w:name="_Toc17447"/>
      <w:r>
        <w:rPr>
          <w:rFonts w:asciiTheme="minorEastAsia" w:hAnsiTheme="minorEastAsia"/>
          <w:sz w:val="28"/>
          <w:szCs w:val="28"/>
          <w:highlight w:val="none"/>
          <w:lang w:eastAsia="zh-CN"/>
        </w:rPr>
        <w:t>系统架构设计要求</w:t>
      </w:r>
      <w:bookmarkEnd w:id="0"/>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360" w:lineRule="auto"/>
        <w:ind w:left="418" w:leftChars="199" w:right="105" w:rightChars="50" w:firstLine="420" w:firstLineChars="200"/>
        <w:textAlignment w:val="auto"/>
        <w:rPr>
          <w:rFonts w:hint="default" w:asciiTheme="minorEastAsia" w:hAnsiTheme="minorEastAsia" w:eastAsiaTheme="minorEastAsia" w:cstheme="minorEastAsia"/>
          <w:b w:val="0"/>
          <w:bCs w:val="0"/>
          <w:kern w:val="2"/>
          <w:sz w:val="21"/>
          <w:szCs w:val="24"/>
          <w:lang w:val="en-US" w:eastAsia="zh-CN" w:bidi="ar-SA"/>
        </w:rPr>
      </w:pPr>
      <w:r>
        <w:rPr>
          <w:rFonts w:hint="default" w:asciiTheme="minorEastAsia" w:hAnsiTheme="minorEastAsia" w:eastAsiaTheme="minorEastAsia" w:cstheme="minorEastAsia"/>
          <w:b w:val="0"/>
          <w:bCs w:val="0"/>
          <w:kern w:val="2"/>
          <w:sz w:val="21"/>
          <w:szCs w:val="24"/>
          <w:lang w:val="en-US" w:eastAsia="zh-CN" w:bidi="ar-SA"/>
        </w:rPr>
        <w:t>前端用户界面：包括移动应用和网页端界面，提供友好的用户界面设计，支持多种操作系统（如iOS、Android），并能够与后端系统无缝对接。前端界面应支持差旅申请、审批、预订等功能，并能够实时显示审批进度和差旅安排。</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360" w:lineRule="auto"/>
        <w:ind w:left="418" w:leftChars="199" w:right="105" w:rightChars="50" w:firstLine="420" w:firstLineChars="200"/>
        <w:textAlignment w:val="auto"/>
        <w:rPr>
          <w:rFonts w:hint="default" w:asciiTheme="minorEastAsia" w:hAnsiTheme="minorEastAsia" w:eastAsiaTheme="minorEastAsia" w:cstheme="minorEastAsia"/>
          <w:b w:val="0"/>
          <w:bCs w:val="0"/>
          <w:kern w:val="2"/>
          <w:sz w:val="21"/>
          <w:szCs w:val="24"/>
          <w:lang w:val="en-US" w:eastAsia="zh-CN" w:bidi="ar-SA"/>
        </w:rPr>
      </w:pPr>
      <w:r>
        <w:rPr>
          <w:rFonts w:hint="default" w:asciiTheme="minorEastAsia" w:hAnsiTheme="minorEastAsia" w:eastAsiaTheme="minorEastAsia" w:cstheme="minorEastAsia"/>
          <w:b w:val="0"/>
          <w:bCs w:val="0"/>
          <w:kern w:val="2"/>
          <w:sz w:val="21"/>
          <w:szCs w:val="24"/>
          <w:lang w:val="en-US" w:eastAsia="zh-CN" w:bidi="ar-SA"/>
        </w:rPr>
        <w:t>后端服务：负责处理前端用户请求、执行业务逻辑、与外部系统集成等。后端服务应支持模块化设计，方便系统的扩展和维护。同时，系统还应提供与外部系统（如航空公司、酒店预订平台、财务系统等）的接口，实现数据的实时交互和同步。</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360" w:lineRule="auto"/>
        <w:ind w:left="418" w:leftChars="199" w:right="105" w:rightChars="50" w:firstLine="420" w:firstLineChars="200"/>
        <w:textAlignment w:val="auto"/>
        <w:rPr>
          <w:rFonts w:hint="eastAsia" w:asciiTheme="minorEastAsia" w:hAnsiTheme="minorEastAsia" w:eastAsiaTheme="minorEastAsia" w:cstheme="minorEastAsia"/>
          <w:b w:val="0"/>
          <w:bCs w:val="0"/>
          <w:kern w:val="2"/>
          <w:sz w:val="21"/>
          <w:szCs w:val="24"/>
          <w:lang w:val="en-US" w:eastAsia="zh-CN" w:bidi="ar-SA"/>
        </w:rPr>
      </w:pPr>
      <w:r>
        <w:rPr>
          <w:rFonts w:hint="default" w:asciiTheme="minorEastAsia" w:hAnsiTheme="minorEastAsia" w:eastAsiaTheme="minorEastAsia" w:cstheme="minorEastAsia"/>
          <w:b w:val="0"/>
          <w:bCs w:val="0"/>
          <w:kern w:val="2"/>
          <w:sz w:val="21"/>
          <w:szCs w:val="24"/>
          <w:lang w:val="en-US" w:eastAsia="zh-CN" w:bidi="ar-SA"/>
        </w:rPr>
        <w:t>数据存储和处理：负责存储和处理系统中的各种数据，包括用户信息、差旅计划、预订记录、报销单据等。系统应采用高效的数据库管理系统（如MySQL、PostgreSQL等）和大数据处理平台（如Hadoop、Spark等），确保数据的快速响应和准确查询。</w:t>
      </w:r>
    </w:p>
    <w:p>
      <w:pPr>
        <w:pStyle w:val="6"/>
        <w:numPr>
          <w:ilvl w:val="2"/>
          <w:numId w:val="2"/>
        </w:numPr>
        <w:ind w:left="0" w:leftChars="0" w:firstLine="402" w:firstLineChars="0"/>
        <w:rPr>
          <w:rFonts w:asciiTheme="minorEastAsia" w:hAnsiTheme="minorEastAsia"/>
          <w:sz w:val="28"/>
          <w:szCs w:val="28"/>
          <w:lang w:val="en-US" w:eastAsia="zh-CN"/>
        </w:rPr>
      </w:pPr>
      <w:bookmarkStart w:id="1" w:name="_Toc13657"/>
      <w:r>
        <w:rPr>
          <w:rFonts w:asciiTheme="minorEastAsia" w:hAnsiTheme="minorEastAsia"/>
          <w:sz w:val="28"/>
          <w:szCs w:val="28"/>
          <w:lang w:val="en-US" w:eastAsia="zh-CN"/>
        </w:rPr>
        <w:t>安全性要求</w:t>
      </w:r>
      <w:bookmarkEnd w:id="1"/>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360" w:lineRule="auto"/>
        <w:ind w:left="418" w:leftChars="199" w:right="105" w:rightChars="50" w:firstLine="420" w:firstLineChars="200"/>
        <w:textAlignment w:val="auto"/>
        <w:rPr>
          <w:rFonts w:hint="eastAsia" w:asciiTheme="minorEastAsia" w:hAnsiTheme="minorEastAsia" w:eastAsiaTheme="minorEastAsia" w:cstheme="minorEastAsia"/>
          <w:b w:val="0"/>
          <w:bCs w:val="0"/>
          <w:kern w:val="2"/>
          <w:sz w:val="21"/>
          <w:szCs w:val="24"/>
          <w:lang w:val="en-US" w:eastAsia="zh-CN" w:bidi="ar-SA"/>
        </w:rPr>
      </w:pPr>
      <w:r>
        <w:rPr>
          <w:rFonts w:hint="default" w:asciiTheme="minorEastAsia" w:hAnsiTheme="minorEastAsia" w:eastAsiaTheme="minorEastAsia" w:cstheme="minorEastAsia"/>
          <w:b w:val="0"/>
          <w:bCs w:val="0"/>
          <w:kern w:val="2"/>
          <w:sz w:val="21"/>
          <w:szCs w:val="24"/>
          <w:lang w:val="en-US" w:eastAsia="zh-CN" w:bidi="ar-SA"/>
        </w:rPr>
        <w:t>数据加密：</w:t>
      </w:r>
      <w:r>
        <w:rPr>
          <w:rFonts w:hint="eastAsia" w:asciiTheme="minorEastAsia" w:hAnsiTheme="minorEastAsia" w:eastAsiaTheme="minorEastAsia" w:cstheme="minorEastAsia"/>
          <w:b w:val="0"/>
          <w:bCs w:val="0"/>
          <w:kern w:val="2"/>
          <w:sz w:val="21"/>
          <w:szCs w:val="24"/>
          <w:lang w:val="en-US" w:eastAsia="zh-CN" w:bidi="ar-SA"/>
        </w:rPr>
        <w:t>提供数据防泄漏/防丢失/防篡改解决方案，避免敏感数据和个人隐私数据泄露，</w:t>
      </w:r>
      <w:r>
        <w:rPr>
          <w:rFonts w:hint="default" w:asciiTheme="minorEastAsia" w:hAnsiTheme="minorEastAsia" w:eastAsiaTheme="minorEastAsia" w:cstheme="minorEastAsia"/>
          <w:b w:val="0"/>
          <w:bCs w:val="0"/>
          <w:kern w:val="2"/>
          <w:sz w:val="21"/>
          <w:szCs w:val="24"/>
          <w:lang w:val="en-US" w:eastAsia="zh-CN" w:bidi="ar-SA"/>
        </w:rPr>
        <w:t>对系统中的敏感数据进行加密存储和传输，确保数据的安全性。</w:t>
      </w:r>
      <w:r>
        <w:rPr>
          <w:rFonts w:hint="eastAsia" w:asciiTheme="minorEastAsia" w:hAnsiTheme="minorEastAsia" w:eastAsiaTheme="minorEastAsia" w:cstheme="minorEastAsia"/>
          <w:b w:val="0"/>
          <w:bCs w:val="0"/>
          <w:kern w:val="2"/>
          <w:sz w:val="21"/>
          <w:szCs w:val="24"/>
          <w:lang w:val="en-US" w:eastAsia="zh-CN" w:bidi="ar-SA"/>
        </w:rPr>
        <w:t>提供</w:t>
      </w:r>
      <w:r>
        <w:rPr>
          <w:rFonts w:hint="default" w:asciiTheme="minorEastAsia" w:hAnsiTheme="minorEastAsia" w:eastAsiaTheme="minorEastAsia" w:cstheme="minorEastAsia"/>
          <w:b w:val="0"/>
          <w:bCs w:val="0"/>
          <w:kern w:val="2"/>
          <w:sz w:val="21"/>
          <w:szCs w:val="24"/>
          <w:lang w:val="en-US" w:eastAsia="zh-CN" w:bidi="ar-SA"/>
        </w:rPr>
        <w:t>网络加密/WAF防火墙等解决方案，避免网络黑客攻击</w:t>
      </w:r>
      <w:r>
        <w:rPr>
          <w:rFonts w:hint="eastAsia" w:asciiTheme="minorEastAsia" w:hAnsiTheme="minorEastAsia" w:eastAsiaTheme="minorEastAsia" w:cstheme="minorEastAsia"/>
          <w:b w:val="0"/>
          <w:bCs w:val="0"/>
          <w:kern w:val="2"/>
          <w:sz w:val="21"/>
          <w:szCs w:val="24"/>
          <w:lang w:val="en-US" w:eastAsia="zh-CN" w:bidi="ar-SA"/>
        </w:rPr>
        <w:t>。</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360" w:lineRule="auto"/>
        <w:ind w:left="418" w:leftChars="199" w:right="105" w:rightChars="50" w:firstLine="420" w:firstLineChars="200"/>
        <w:textAlignment w:val="auto"/>
        <w:rPr>
          <w:rFonts w:hint="default"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xml:space="preserve"> 数据备份：需提供本地数据备份与恢复功能，确保在发生数据丢失或损坏时能够迅速恢复。备份数据应存储在安全可靠的地方，防止因偶然或恶意的原因而遭到破坏、更改和信息泄露。</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360" w:lineRule="auto"/>
        <w:ind w:left="418" w:leftChars="199" w:right="105" w:rightChars="50" w:firstLine="420" w:firstLineChars="200"/>
        <w:textAlignment w:val="auto"/>
        <w:rPr>
          <w:rFonts w:hint="default" w:asciiTheme="minorEastAsia" w:hAnsiTheme="minorEastAsia" w:eastAsiaTheme="minorEastAsia" w:cstheme="minorEastAsia"/>
          <w:b w:val="0"/>
          <w:bCs w:val="0"/>
          <w:kern w:val="2"/>
          <w:sz w:val="21"/>
          <w:szCs w:val="24"/>
          <w:lang w:val="en-US" w:eastAsia="zh-CN" w:bidi="ar-SA"/>
        </w:rPr>
      </w:pPr>
      <w:r>
        <w:rPr>
          <w:rFonts w:hint="default" w:asciiTheme="minorEastAsia" w:hAnsiTheme="minorEastAsia" w:eastAsiaTheme="minorEastAsia" w:cstheme="minorEastAsia"/>
          <w:b w:val="0"/>
          <w:bCs w:val="0"/>
          <w:kern w:val="2"/>
          <w:sz w:val="21"/>
          <w:szCs w:val="24"/>
          <w:lang w:val="en-US" w:eastAsia="zh-CN" w:bidi="ar-SA"/>
        </w:rPr>
        <w:t>权限管理：通过完善的权限管理机制，控制不同用户的操作权限。系统应设置不同的角色和权限，限制普通员工只能进行差旅申请和预订操作，而管理员可以进行审批和报销操作。</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360" w:lineRule="auto"/>
        <w:ind w:left="418" w:leftChars="199" w:right="105" w:rightChars="50" w:firstLine="420" w:firstLineChars="200"/>
        <w:textAlignment w:val="auto"/>
        <w:rPr>
          <w:rFonts w:hint="default" w:asciiTheme="minorEastAsia" w:hAnsiTheme="minorEastAsia" w:eastAsiaTheme="minorEastAsia" w:cstheme="minorEastAsia"/>
          <w:b w:val="0"/>
          <w:bCs w:val="0"/>
          <w:kern w:val="2"/>
          <w:sz w:val="21"/>
          <w:szCs w:val="24"/>
          <w:lang w:val="en-US" w:eastAsia="zh-CN" w:bidi="ar-SA"/>
        </w:rPr>
      </w:pPr>
      <w:r>
        <w:rPr>
          <w:rFonts w:hint="default" w:asciiTheme="minorEastAsia" w:hAnsiTheme="minorEastAsia" w:eastAsiaTheme="minorEastAsia" w:cstheme="minorEastAsia"/>
          <w:b w:val="0"/>
          <w:bCs w:val="0"/>
          <w:kern w:val="2"/>
          <w:sz w:val="21"/>
          <w:szCs w:val="24"/>
          <w:lang w:val="en-US" w:eastAsia="zh-CN" w:bidi="ar-SA"/>
        </w:rPr>
        <w:t>日志审计：记录系统中的各种操作日志，方便追踪和审计。系统应能够记录每个用户的登录、操作、审批、报销等日志，确保所有操作有据可查。</w:t>
      </w:r>
    </w:p>
    <w:p>
      <w:pPr>
        <w:pStyle w:val="6"/>
        <w:numPr>
          <w:ilvl w:val="2"/>
          <w:numId w:val="2"/>
        </w:numPr>
        <w:ind w:left="0" w:leftChars="0" w:firstLine="402" w:firstLineChars="0"/>
        <w:rPr>
          <w:rFonts w:hint="default" w:asciiTheme="minorEastAsia" w:hAnsiTheme="minorEastAsia"/>
          <w:sz w:val="28"/>
          <w:szCs w:val="28"/>
          <w:lang w:val="en-US" w:eastAsia="zh-CN"/>
        </w:rPr>
      </w:pPr>
      <w:bookmarkStart w:id="2" w:name="_Toc8579"/>
      <w:r>
        <w:rPr>
          <w:rFonts w:hint="eastAsia" w:asciiTheme="minorEastAsia" w:hAnsiTheme="minorEastAsia"/>
          <w:sz w:val="28"/>
          <w:szCs w:val="28"/>
          <w:lang w:val="en-US" w:eastAsia="zh-CN"/>
        </w:rPr>
        <w:t>集成与接口</w:t>
      </w:r>
      <w:bookmarkEnd w:id="2"/>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360" w:lineRule="auto"/>
        <w:ind w:left="418" w:leftChars="199" w:right="105" w:rightChars="50" w:firstLine="420" w:firstLineChars="200"/>
        <w:textAlignment w:val="auto"/>
        <w:rPr>
          <w:rFonts w:hint="default" w:asciiTheme="minorEastAsia" w:hAnsiTheme="minorEastAsia" w:eastAsiaTheme="minorEastAsia" w:cstheme="minorEastAsia"/>
          <w:b w:val="0"/>
          <w:bCs w:val="0"/>
          <w:kern w:val="2"/>
          <w:sz w:val="21"/>
          <w:szCs w:val="24"/>
          <w:lang w:val="en-US" w:eastAsia="zh-CN" w:bidi="ar-SA"/>
        </w:rPr>
      </w:pPr>
      <w:r>
        <w:rPr>
          <w:rFonts w:hint="default" w:asciiTheme="minorEastAsia" w:hAnsiTheme="minorEastAsia" w:eastAsiaTheme="minorEastAsia" w:cstheme="minorEastAsia"/>
          <w:b w:val="0"/>
          <w:bCs w:val="0"/>
          <w:kern w:val="2"/>
          <w:sz w:val="21"/>
          <w:szCs w:val="24"/>
          <w:lang w:val="en-US" w:eastAsia="zh-CN" w:bidi="ar-SA"/>
        </w:rPr>
        <w:t>API接口：提供与外部系统的API接口，实现数据的实时交互和同步。通过标准化的API接口，系统可以与不同的外部系统进行无缝集成，确保数据的一致性和准确性。</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360" w:lineRule="auto"/>
        <w:ind w:left="418" w:leftChars="199" w:right="105" w:rightChars="50" w:firstLine="420" w:firstLineChars="200"/>
        <w:textAlignment w:val="auto"/>
        <w:rPr>
          <w:rFonts w:hint="default" w:asciiTheme="minorEastAsia" w:hAnsiTheme="minorEastAsia" w:eastAsiaTheme="minorEastAsia" w:cstheme="minorEastAsia"/>
          <w:b w:val="0"/>
          <w:bCs w:val="0"/>
          <w:kern w:val="2"/>
          <w:sz w:val="21"/>
          <w:szCs w:val="24"/>
          <w:lang w:val="en-US" w:eastAsia="zh-CN" w:bidi="ar-SA"/>
        </w:rPr>
      </w:pPr>
      <w:r>
        <w:rPr>
          <w:rFonts w:hint="default" w:asciiTheme="minorEastAsia" w:hAnsiTheme="minorEastAsia" w:eastAsiaTheme="minorEastAsia" w:cstheme="minorEastAsia"/>
          <w:b w:val="0"/>
          <w:bCs w:val="0"/>
          <w:kern w:val="2"/>
          <w:sz w:val="21"/>
          <w:szCs w:val="24"/>
          <w:lang w:val="en-US" w:eastAsia="zh-CN" w:bidi="ar-SA"/>
        </w:rPr>
        <w:t>数据同步：通过数据同步机制，确保系统中的数据与外部系统的数据保持一致。例如，系统可以通过API接口实时获取航班和酒店信息，将预订信息同步到财务系统，确保数据的一致性和准确性。</w:t>
      </w:r>
    </w:p>
    <w:p>
      <w:pPr>
        <w:pStyle w:val="6"/>
        <w:numPr>
          <w:ilvl w:val="2"/>
          <w:numId w:val="2"/>
        </w:numPr>
        <w:ind w:left="0" w:leftChars="0" w:firstLine="402" w:firstLineChars="0"/>
        <w:rPr>
          <w:rFonts w:hint="eastAsia" w:asciiTheme="minorEastAsia" w:hAnsiTheme="minorEastAsia"/>
          <w:sz w:val="28"/>
          <w:szCs w:val="28"/>
          <w:lang w:val="en-US" w:eastAsia="zh-CN"/>
        </w:rPr>
      </w:pPr>
      <w:bookmarkStart w:id="3" w:name="_Toc10293"/>
      <w:r>
        <w:rPr>
          <w:rFonts w:hint="eastAsia" w:asciiTheme="minorEastAsia" w:hAnsiTheme="minorEastAsia"/>
          <w:sz w:val="28"/>
          <w:szCs w:val="28"/>
          <w:lang w:val="en-US" w:eastAsia="zh-CN"/>
        </w:rPr>
        <w:t>其他要求</w:t>
      </w:r>
      <w:bookmarkEnd w:id="3"/>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360" w:lineRule="auto"/>
        <w:ind w:left="418" w:leftChars="199" w:right="105" w:rightChars="50" w:firstLine="420" w:firstLineChars="200"/>
        <w:textAlignment w:val="auto"/>
        <w:rPr>
          <w:rFonts w:hint="default" w:asciiTheme="minorEastAsia" w:hAnsiTheme="minorEastAsia" w:eastAsiaTheme="minorEastAsia" w:cstheme="minorEastAsia"/>
          <w:b w:val="0"/>
          <w:bCs w:val="0"/>
          <w:kern w:val="2"/>
          <w:sz w:val="21"/>
          <w:szCs w:val="24"/>
          <w:lang w:val="en-US" w:eastAsia="zh-CN" w:bidi="ar-SA"/>
        </w:rPr>
      </w:pPr>
      <w:r>
        <w:rPr>
          <w:rFonts w:hint="default" w:asciiTheme="minorEastAsia" w:hAnsiTheme="minorEastAsia" w:eastAsiaTheme="minorEastAsia" w:cstheme="minorEastAsia"/>
          <w:b w:val="0"/>
          <w:bCs w:val="0"/>
          <w:kern w:val="2"/>
          <w:sz w:val="21"/>
          <w:szCs w:val="24"/>
          <w:lang w:val="en-US" w:eastAsia="zh-CN" w:bidi="ar-SA"/>
        </w:rPr>
        <w:t>灵活性和可扩展性：系统应具备灵活性和可扩展性，以适应企业不断变化的需求。例如，系统应支持多地点管理、项目规模调整和用户管理等功能，能够快速响应差旅需求的变化。</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360" w:lineRule="auto"/>
        <w:ind w:left="418" w:leftChars="199" w:right="105" w:rightChars="50" w:firstLine="420" w:firstLineChars="200"/>
        <w:textAlignment w:val="auto"/>
        <w:rPr>
          <w:rFonts w:hint="default" w:asciiTheme="minorEastAsia" w:hAnsiTheme="minorEastAsia" w:eastAsiaTheme="minorEastAsia" w:cstheme="minorEastAsia"/>
          <w:b w:val="0"/>
          <w:bCs w:val="0"/>
          <w:kern w:val="2"/>
          <w:sz w:val="21"/>
          <w:szCs w:val="24"/>
          <w:lang w:val="en-US" w:eastAsia="zh-CN" w:bidi="ar-SA"/>
        </w:rPr>
      </w:pPr>
      <w:r>
        <w:rPr>
          <w:rFonts w:hint="default" w:asciiTheme="minorEastAsia" w:hAnsiTheme="minorEastAsia" w:eastAsiaTheme="minorEastAsia" w:cstheme="minorEastAsia"/>
          <w:b w:val="0"/>
          <w:bCs w:val="0"/>
          <w:kern w:val="2"/>
          <w:sz w:val="21"/>
          <w:szCs w:val="24"/>
          <w:lang w:val="en-US" w:eastAsia="zh-CN" w:bidi="ar-SA"/>
        </w:rPr>
        <w:t>移动设备兼容性：系统应具备良好的移动设备兼容性，提供功能齐全的移动应用。移动应用应支持差旅申请、审批、查询等操作，并能够实时推送差旅相关通知。</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360" w:lineRule="auto"/>
        <w:ind w:left="418" w:leftChars="199" w:right="105" w:rightChars="50" w:firstLine="420" w:firstLineChars="200"/>
        <w:textAlignment w:val="auto"/>
        <w:rPr>
          <w:rFonts w:hint="default" w:asciiTheme="minorEastAsia" w:hAnsiTheme="minorEastAsia" w:eastAsiaTheme="minorEastAsia" w:cstheme="minorEastAsia"/>
          <w:b w:val="0"/>
          <w:bCs w:val="0"/>
          <w:kern w:val="2"/>
          <w:sz w:val="21"/>
          <w:szCs w:val="24"/>
          <w:lang w:val="en-US" w:eastAsia="zh-CN" w:bidi="ar-SA"/>
        </w:rPr>
      </w:pPr>
      <w:r>
        <w:rPr>
          <w:rFonts w:hint="default" w:asciiTheme="minorEastAsia" w:hAnsiTheme="minorEastAsia" w:eastAsiaTheme="minorEastAsia" w:cstheme="minorEastAsia"/>
          <w:b w:val="0"/>
          <w:bCs w:val="0"/>
          <w:kern w:val="2"/>
          <w:sz w:val="21"/>
          <w:szCs w:val="24"/>
          <w:lang w:val="en-US" w:eastAsia="zh-CN" w:bidi="ar-SA"/>
        </w:rPr>
        <w:t xml:space="preserve">服务质量：选择有丰富行业经验、成功服务过类似规模企业的差旅管理系统供应商，能够更好地理解企业需求并提供定制化解决方案。同时，供应商应提供及时的技术支持和培训服务，帮助企业解决潜在的问题。 </w:t>
      </w:r>
    </w:p>
    <w:p>
      <w:pPr>
        <w:pStyle w:val="6"/>
        <w:numPr>
          <w:ilvl w:val="2"/>
          <w:numId w:val="2"/>
        </w:numPr>
        <w:ind w:left="0" w:leftChars="0" w:firstLine="402" w:firstLineChars="0"/>
        <w:rPr>
          <w:rFonts w:hint="eastAsia" w:asciiTheme="minorEastAsia" w:hAnsiTheme="minorEastAsia"/>
          <w:sz w:val="28"/>
          <w:szCs w:val="28"/>
          <w:lang w:val="en-US" w:eastAsia="zh-CN"/>
        </w:rPr>
      </w:pPr>
      <w:bookmarkStart w:id="4" w:name="_Toc21311"/>
      <w:r>
        <w:rPr>
          <w:rFonts w:hint="eastAsia" w:asciiTheme="minorEastAsia" w:hAnsiTheme="minorEastAsia"/>
          <w:sz w:val="28"/>
          <w:szCs w:val="28"/>
          <w:lang w:val="en-US" w:eastAsia="zh-CN"/>
        </w:rPr>
        <w:t>项目实施要求</w:t>
      </w:r>
      <w:bookmarkEnd w:id="4"/>
    </w:p>
    <w:p>
      <w:pPr>
        <w:pStyle w:val="6"/>
        <w:numPr>
          <w:ilvl w:val="0"/>
          <w:numId w:val="0"/>
        </w:numPr>
        <w:ind w:left="402" w:leftChars="0"/>
        <w:rPr>
          <w:rFonts w:hint="eastAsia" w:asciiTheme="minorEastAsia" w:hAnsiTheme="minorEastAsia"/>
          <w:sz w:val="24"/>
          <w:szCs w:val="24"/>
          <w:lang w:val="en-US" w:eastAsia="zh-CN"/>
        </w:rPr>
      </w:pPr>
      <w:bookmarkStart w:id="5" w:name="_Toc29363"/>
      <w:r>
        <w:rPr>
          <w:rFonts w:hint="eastAsia" w:asciiTheme="minorEastAsia" w:hAnsiTheme="minorEastAsia"/>
          <w:sz w:val="24"/>
          <w:szCs w:val="24"/>
          <w:lang w:val="en-US" w:eastAsia="zh-CN"/>
        </w:rPr>
        <w:t>5.1组织管理及人员要求</w:t>
      </w:r>
      <w:bookmarkEnd w:id="5"/>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360" w:lineRule="auto"/>
        <w:ind w:left="418" w:leftChars="199" w:right="105" w:rightChars="50" w:firstLine="420" w:firstLineChars="20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xml:space="preserve">● 报价单位在中标后，必须成立合理的组织机构，建立健全保障项目顺利实施的各项管理制度和质量保证体系，安排好足够的高素质人才参加本项目的建设。 </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360" w:lineRule="auto"/>
        <w:ind w:left="418" w:leftChars="199" w:right="105" w:rightChars="50" w:firstLine="42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kern w:val="2"/>
          <w:sz w:val="21"/>
          <w:szCs w:val="24"/>
          <w:lang w:val="en-US" w:eastAsia="zh-CN" w:bidi="ar-SA"/>
        </w:rPr>
        <w:t>● 此次参加项目的项目经理必须具有5年以上实施经验，项目经理以及实施团队在整个项目的开发实施过程中必须相对固定，项目经理必须专职全程参与本项目实施过程，项目组核心成员如果发生变更，变更前必须书面通知询价人，并协商同意后方可执行，开发人员以及项目实施人员的变化必须控制在 10%以内。</w:t>
      </w:r>
      <w:r>
        <w:rPr>
          <w:rFonts w:hint="eastAsia" w:asciiTheme="minorEastAsia" w:hAnsiTheme="minorEastAsia" w:eastAsiaTheme="minorEastAsia" w:cstheme="minorEastAsia"/>
          <w:sz w:val="24"/>
          <w:szCs w:val="24"/>
        </w:rPr>
        <w:t xml:space="preserve">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418" w:leftChars="199" w:right="655" w:rightChars="312"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kern w:val="2"/>
          <w:sz w:val="21"/>
          <w:szCs w:val="24"/>
          <w:lang w:val="en-US" w:eastAsia="zh-CN" w:bidi="ar-SA"/>
        </w:rPr>
        <w:t>● 技术人员必须具有软件开发经验，能够与用户进行良好的沟通，具备相关产品集成、应用和开发的能力，具有强烈的服务意识和高度的责任感。</w:t>
      </w:r>
      <w:r>
        <w:rPr>
          <w:rFonts w:hint="eastAsia" w:asciiTheme="minorEastAsia" w:hAnsiTheme="minorEastAsia" w:eastAsiaTheme="minorEastAsia" w:cstheme="minorEastAsia"/>
          <w:sz w:val="24"/>
          <w:szCs w:val="24"/>
        </w:rPr>
        <w:t xml:space="preserve"> </w:t>
      </w:r>
    </w:p>
    <w:p>
      <w:pPr>
        <w:pStyle w:val="6"/>
        <w:numPr>
          <w:ilvl w:val="0"/>
          <w:numId w:val="0"/>
        </w:numPr>
        <w:ind w:left="402" w:leftChars="0"/>
        <w:rPr>
          <w:rFonts w:hint="eastAsia" w:asciiTheme="minorEastAsia" w:hAnsiTheme="minorEastAsia"/>
          <w:sz w:val="24"/>
          <w:szCs w:val="24"/>
          <w:lang w:val="en-US" w:eastAsia="zh-CN"/>
        </w:rPr>
      </w:pPr>
      <w:bookmarkStart w:id="6" w:name="_Toc22732"/>
      <w:r>
        <w:rPr>
          <w:rFonts w:hint="eastAsia" w:asciiTheme="minorEastAsia" w:hAnsiTheme="minorEastAsia"/>
          <w:sz w:val="24"/>
          <w:szCs w:val="24"/>
          <w:lang w:val="en-US" w:eastAsia="zh-CN"/>
        </w:rPr>
        <w:t>5.2项目管理要求</w:t>
      </w:r>
      <w:bookmarkEnd w:id="6"/>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418" w:leftChars="199" w:right="655" w:rightChars="312" w:firstLine="0" w:firstLineChars="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xml:space="preserve">● 中标方应按本文件中提出的阶段目标制定项目详细进度安排计划。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418" w:leftChars="199" w:right="655" w:rightChars="312" w:firstLine="0" w:firstLineChars="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xml:space="preserve">●中标方应详细介绍在将来项目中所要采用的项目管理方法和实施方法论，并承诺项目经理和主要实施顾问应跟踪项目实施的全过程，以确保项目实施过程的有效控制。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418" w:leftChars="199" w:right="655" w:rightChars="312" w:firstLine="0" w:firstLineChars="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xml:space="preserve">● 中标方应就明确提供每个阶段的阶段目标、阶段应交付的成果、验收依据、双方的责任和义务。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418" w:leftChars="199" w:right="655" w:rightChars="312"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kern w:val="2"/>
          <w:sz w:val="21"/>
          <w:szCs w:val="24"/>
          <w:lang w:val="en-US" w:eastAsia="zh-CN" w:bidi="ar-SA"/>
        </w:rPr>
        <w:t>●中标方详细列出项目实施完毕以后将要提交的所有成果清单，包括应用和文挡等各种形式的成果。</w:t>
      </w:r>
      <w:r>
        <w:rPr>
          <w:rFonts w:hint="eastAsia" w:asciiTheme="minorEastAsia" w:hAnsiTheme="minorEastAsia" w:eastAsiaTheme="minorEastAsia" w:cstheme="minorEastAsia"/>
          <w:sz w:val="24"/>
          <w:szCs w:val="24"/>
        </w:rPr>
        <w:t xml:space="preserve"> </w:t>
      </w:r>
    </w:p>
    <w:p>
      <w:pPr>
        <w:pStyle w:val="6"/>
        <w:numPr>
          <w:ilvl w:val="0"/>
          <w:numId w:val="0"/>
        </w:numPr>
        <w:ind w:left="402" w:leftChars="0"/>
        <w:rPr>
          <w:rFonts w:hint="eastAsia" w:asciiTheme="minorEastAsia" w:hAnsiTheme="minorEastAsia"/>
          <w:sz w:val="24"/>
          <w:szCs w:val="24"/>
          <w:lang w:val="en-US" w:eastAsia="zh-CN"/>
        </w:rPr>
      </w:pPr>
      <w:bookmarkStart w:id="7" w:name="_Toc9876"/>
      <w:r>
        <w:rPr>
          <w:rFonts w:hint="eastAsia" w:asciiTheme="minorEastAsia" w:hAnsiTheme="minorEastAsia"/>
          <w:sz w:val="24"/>
          <w:szCs w:val="24"/>
          <w:lang w:val="en-US" w:eastAsia="zh-CN"/>
        </w:rPr>
        <w:t>5.3文档要求</w:t>
      </w:r>
      <w:bookmarkEnd w:id="7"/>
    </w:p>
    <w:p>
      <w:pPr>
        <w:pStyle w:val="13"/>
        <w:keepNext w:val="0"/>
        <w:keepLines w:val="0"/>
        <w:widowControl/>
        <w:suppressLineNumbers w:val="0"/>
        <w:spacing w:before="0" w:beforeAutospacing="1" w:after="0" w:afterAutospacing="1"/>
        <w:ind w:left="418" w:leftChars="199" w:right="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本项目各阶段的文档，主要包括以下内容：</w:t>
      </w:r>
    </w:p>
    <w:p>
      <w:pPr>
        <w:pStyle w:val="13"/>
        <w:keepNext w:val="0"/>
        <w:keepLines w:val="0"/>
        <w:widowControl/>
        <w:suppressLineNumbers w:val="0"/>
        <w:spacing w:before="0" w:beforeAutospacing="1" w:after="0" w:afterAutospacing="1"/>
        <w:ind w:left="418" w:leftChars="199" w:right="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实施方案或总体设计文档 </w:t>
      </w:r>
    </w:p>
    <w:p>
      <w:pPr>
        <w:pStyle w:val="13"/>
        <w:keepNext w:val="0"/>
        <w:keepLines w:val="0"/>
        <w:widowControl/>
        <w:suppressLineNumbers w:val="0"/>
        <w:spacing w:before="0" w:beforeAutospacing="1" w:after="0" w:afterAutospacing="1"/>
        <w:ind w:left="418" w:leftChars="199" w:right="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各模块详细设计报告及重点解决方案</w:t>
      </w:r>
    </w:p>
    <w:p>
      <w:pPr>
        <w:pStyle w:val="13"/>
        <w:keepNext w:val="0"/>
        <w:keepLines w:val="0"/>
        <w:widowControl/>
        <w:suppressLineNumbers w:val="0"/>
        <w:spacing w:before="0" w:beforeAutospacing="1" w:after="0" w:afterAutospacing="1"/>
        <w:ind w:left="420" w:leftChars="200" w:right="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项目阶段计划、工作报告及会议纪要</w:t>
      </w:r>
    </w:p>
    <w:p>
      <w:pPr>
        <w:pStyle w:val="13"/>
        <w:keepNext w:val="0"/>
        <w:keepLines w:val="0"/>
        <w:widowControl/>
        <w:suppressLineNumbers w:val="0"/>
        <w:spacing w:before="0" w:beforeAutospacing="1" w:after="0" w:afterAutospacing="1"/>
        <w:ind w:left="418" w:leftChars="199" w:right="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项目需求说明书</w:t>
      </w:r>
    </w:p>
    <w:p>
      <w:pPr>
        <w:pStyle w:val="13"/>
        <w:keepNext w:val="0"/>
        <w:keepLines w:val="0"/>
        <w:widowControl/>
        <w:suppressLineNumbers w:val="0"/>
        <w:spacing w:before="0" w:beforeAutospacing="1" w:after="0" w:afterAutospacing="1"/>
        <w:ind w:left="418" w:leftChars="199" w:right="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开发清单及开发说明书</w:t>
      </w:r>
    </w:p>
    <w:p>
      <w:pPr>
        <w:pStyle w:val="13"/>
        <w:keepNext w:val="0"/>
        <w:keepLines w:val="0"/>
        <w:widowControl/>
        <w:suppressLineNumbers w:val="0"/>
        <w:spacing w:before="0" w:beforeAutospacing="1" w:after="0" w:afterAutospacing="1"/>
        <w:ind w:left="418" w:leftChars="199" w:right="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软件测试报告（单元测试、集成测试及压力测试）</w:t>
      </w:r>
    </w:p>
    <w:p>
      <w:pPr>
        <w:pStyle w:val="13"/>
        <w:keepNext w:val="0"/>
        <w:keepLines w:val="0"/>
        <w:widowControl/>
        <w:suppressLineNumbers w:val="0"/>
        <w:spacing w:before="0" w:beforeAutospacing="1" w:after="0" w:afterAutospacing="1"/>
        <w:ind w:left="418" w:leftChars="199" w:right="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产品手册（用户手册、管理员手册） </w:t>
      </w:r>
    </w:p>
    <w:p>
      <w:pPr>
        <w:pStyle w:val="13"/>
        <w:keepNext w:val="0"/>
        <w:keepLines w:val="0"/>
        <w:widowControl/>
        <w:suppressLineNumbers w:val="0"/>
        <w:spacing w:before="0" w:beforeAutospacing="1" w:after="0" w:afterAutospacing="1"/>
        <w:ind w:left="420" w:leftChars="200" w:right="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系统维护文档及常见问题解决手册</w:t>
      </w:r>
    </w:p>
    <w:p>
      <w:pPr>
        <w:pStyle w:val="13"/>
        <w:keepNext w:val="0"/>
        <w:keepLines w:val="0"/>
        <w:widowControl/>
        <w:suppressLineNumbers w:val="0"/>
        <w:spacing w:before="0" w:beforeAutospacing="1" w:after="0" w:afterAutospacing="1"/>
        <w:ind w:left="418" w:leftChars="199" w:right="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培训计划、培训课件 </w:t>
      </w:r>
    </w:p>
    <w:p>
      <w:pPr>
        <w:pStyle w:val="13"/>
        <w:keepNext w:val="0"/>
        <w:keepLines w:val="0"/>
        <w:widowControl/>
        <w:suppressLineNumbers w:val="0"/>
        <w:spacing w:before="0" w:beforeAutospacing="1" w:after="0" w:afterAutospacing="1"/>
        <w:ind w:left="420" w:leftChars="200" w:right="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上线问题跟踪清单</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420" w:leftChars="200" w:right="655" w:rightChars="312"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对本项目中产出的其他文档，如由</w:t>
      </w:r>
      <w:r>
        <w:rPr>
          <w:rFonts w:hint="eastAsia" w:asciiTheme="minorEastAsia" w:hAnsiTheme="minorEastAsia" w:eastAsiaTheme="minorEastAsia" w:cstheme="minorEastAsia"/>
          <w:sz w:val="21"/>
          <w:szCs w:val="21"/>
          <w:lang w:eastAsia="zh-CN"/>
        </w:rPr>
        <w:t>询价</w:t>
      </w:r>
      <w:r>
        <w:rPr>
          <w:rFonts w:hint="eastAsia" w:asciiTheme="minorEastAsia" w:hAnsiTheme="minorEastAsia" w:eastAsiaTheme="minorEastAsia" w:cstheme="minorEastAsia"/>
          <w:sz w:val="21"/>
          <w:szCs w:val="21"/>
        </w:rPr>
        <w:t>单位提供的所有内部资料、技术文档和信息予以保密。必须遵守保密协议，未经</w:t>
      </w:r>
      <w:r>
        <w:rPr>
          <w:rFonts w:hint="eastAsia" w:asciiTheme="minorEastAsia" w:hAnsiTheme="minorEastAsia" w:eastAsiaTheme="minorEastAsia" w:cstheme="minorEastAsia"/>
          <w:sz w:val="21"/>
          <w:szCs w:val="21"/>
          <w:lang w:eastAsia="zh-CN"/>
        </w:rPr>
        <w:t>询价</w:t>
      </w:r>
      <w:r>
        <w:rPr>
          <w:rFonts w:hint="eastAsia" w:asciiTheme="minorEastAsia" w:hAnsiTheme="minorEastAsia" w:eastAsiaTheme="minorEastAsia" w:cstheme="minorEastAsia"/>
          <w:sz w:val="21"/>
          <w:szCs w:val="21"/>
        </w:rPr>
        <w:t>单位书面许可，不得以任何形式向第三方透露本项目的任何内容。</w:t>
      </w:r>
    </w:p>
    <w:p>
      <w:pPr>
        <w:pStyle w:val="6"/>
        <w:numPr>
          <w:ilvl w:val="0"/>
          <w:numId w:val="0"/>
        </w:numPr>
        <w:ind w:left="402" w:leftChars="0"/>
        <w:rPr>
          <w:rFonts w:hint="eastAsia" w:asciiTheme="minorEastAsia" w:hAnsiTheme="minorEastAsia"/>
          <w:sz w:val="24"/>
          <w:szCs w:val="24"/>
          <w:lang w:val="en-US" w:eastAsia="zh-CN"/>
        </w:rPr>
      </w:pPr>
      <w:bookmarkStart w:id="8" w:name="_Toc5301"/>
      <w:r>
        <w:rPr>
          <w:rFonts w:hint="eastAsia" w:asciiTheme="minorEastAsia" w:hAnsiTheme="minorEastAsia"/>
          <w:sz w:val="24"/>
          <w:szCs w:val="24"/>
          <w:lang w:val="en-US" w:eastAsia="zh-CN"/>
        </w:rPr>
        <w:t>5.4项目验收</w:t>
      </w:r>
      <w:bookmarkEnd w:id="8"/>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418" w:leftChars="199" w:right="655" w:rightChars="312" w:firstLine="420" w:firstLineChars="20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xml:space="preserve">系统达到预定设计目标，系统功能完善并能够满足差旅系统目标的运行需求，系统运行稳定，性能达到预定要求，才能进行项目总体验收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418" w:leftChars="199" w:right="655" w:rightChars="312" w:firstLine="0" w:firstLineChars="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xml:space="preserve">● 验收依据 应符合中标方与询价方签订的软件开发实施合同及其附件的要求。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418" w:leftChars="199" w:right="655" w:rightChars="312" w:firstLine="0" w:firstLineChars="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xml:space="preserve">● 验收方式 验收前由中标方提出书面申请，由询价方组织相关单位和部门人员，按照验收内容的要求，先根据中标方提供的测试计划和测试大纲进行测试，并提交详细的《系统总结报告》，对系统进行评价确定系统是否能投入正常的运行。由询价方组织会议对项目成果进行最终评审。 </w:t>
      </w:r>
    </w:p>
    <w:p>
      <w:pPr>
        <w:pStyle w:val="6"/>
        <w:numPr>
          <w:ilvl w:val="0"/>
          <w:numId w:val="0"/>
        </w:numPr>
        <w:ind w:left="402" w:leftChars="0"/>
        <w:rPr>
          <w:rFonts w:hint="eastAsia" w:asciiTheme="minorEastAsia" w:hAnsiTheme="minorEastAsia"/>
          <w:sz w:val="24"/>
          <w:szCs w:val="24"/>
          <w:lang w:val="en-US" w:eastAsia="zh-CN"/>
        </w:rPr>
      </w:pPr>
      <w:bookmarkStart w:id="9" w:name="_Toc31958"/>
      <w:r>
        <w:rPr>
          <w:rFonts w:hint="eastAsia" w:asciiTheme="minorEastAsia" w:hAnsiTheme="minorEastAsia"/>
          <w:sz w:val="24"/>
          <w:szCs w:val="24"/>
          <w:lang w:val="en-US" w:eastAsia="zh-CN"/>
        </w:rPr>
        <w:t>5.5培训要求</w:t>
      </w:r>
      <w:bookmarkEnd w:id="9"/>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418" w:leftChars="199" w:right="655" w:rightChars="312" w:firstLine="420" w:firstLineChars="20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xml:space="preserve">完整而有系统的培训是项目成功的重要因素。对用户的培训质量将直接影响到项目的建设，并影响到项目后期的维护。培训具体要求如下：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418" w:leftChars="199" w:right="655" w:rightChars="312" w:firstLine="0" w:firstLineChars="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xml:space="preserve">● 中标方必须提供系统的培训，完成对用户的知识转移，保证用户全面了解和掌握系统操作功能。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418" w:leftChars="199" w:right="655" w:rightChars="312" w:firstLine="0" w:firstLineChars="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xml:space="preserve">● 中标方为所培训人员提供中文培训资料和讲义等用品，并提供培训后可自行学习查阅的书面的用户手册和系统管理员手册。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418" w:leftChars="199" w:right="655" w:rightChars="312" w:firstLine="0" w:firstLineChars="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xml:space="preserve">● 中标方为用户提供详细的培训计划。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418" w:leftChars="199" w:right="655" w:rightChars="312" w:firstLine="0" w:firstLineChars="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xml:space="preserve">● 培训形式采取集中培训和单独辅导的形式，对系统管理员、业务骨干及系统的运行维护人员进行培训。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418" w:leftChars="199" w:right="655" w:rightChars="312" w:firstLine="0" w:firstLineChars="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培训内容包括系统的结构、功能、流程、数据、系统安装、运行维护、系统配置、最终用户的操作以及开发工具的使用等。</w:t>
      </w:r>
    </w:p>
    <w:p>
      <w:pPr>
        <w:pStyle w:val="6"/>
        <w:numPr>
          <w:ilvl w:val="0"/>
          <w:numId w:val="0"/>
        </w:numPr>
        <w:ind w:left="402" w:leftChars="0"/>
        <w:rPr>
          <w:rFonts w:hint="eastAsia" w:asciiTheme="minorEastAsia" w:hAnsiTheme="minorEastAsia"/>
          <w:sz w:val="24"/>
          <w:szCs w:val="24"/>
          <w:lang w:val="en-US" w:eastAsia="zh-CN"/>
        </w:rPr>
      </w:pPr>
      <w:bookmarkStart w:id="10" w:name="_Toc16920"/>
      <w:r>
        <w:rPr>
          <w:rFonts w:hint="eastAsia" w:asciiTheme="minorEastAsia" w:hAnsiTheme="minorEastAsia"/>
          <w:sz w:val="24"/>
          <w:szCs w:val="24"/>
          <w:lang w:val="en-US" w:eastAsia="zh-CN"/>
        </w:rPr>
        <w:t>5.6技术支持和售后服务</w:t>
      </w:r>
      <w:bookmarkEnd w:id="10"/>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418" w:leftChars="199" w:right="655" w:rightChars="312" w:firstLine="0" w:firstLineChars="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xml:space="preserve">优质完善的技术支持和售后服务是项目保持强劲生命力的有力保障，本项目要求报价人有良好的售后服务体系和保障能力，要求服务请求易联络、反应速度快、提供的解决方案切实可行。具体要求包括但不限于以下内容：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418" w:leftChars="199" w:right="655" w:rightChars="312" w:firstLine="0" w:firstLineChars="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报价人应有能力做好售后服务工作和提供技术保障，其产品须在中国境内有专业的售后服务机构，有充足的技术服务人员。报价人应提供有关其产品专业的售后服务的信息，并以售后服务承诺的形式，提供采购方能在本项目下得到的有效的售后服务。</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418" w:leftChars="199" w:right="655" w:rightChars="312" w:firstLine="0" w:firstLineChars="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xml:space="preserve">● 报价人应提供详细的服务计划和服务承诺。在服务计划中要从服务人员配置、服务流程、服务文档种类、服务响应时间等几个方面进行明确的说明。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418" w:leftChars="199" w:right="655" w:rightChars="312" w:firstLine="0" w:firstLineChars="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报价人须承诺如果报价产品在后期服务过程中发生变化（比如BUG、补丁、版本更新等），必须给询价人及时更新和修正。</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418" w:leftChars="199" w:right="655" w:rightChars="312" w:firstLine="0" w:firstLineChars="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xml:space="preserve">● 报价人须提供至少 1 年质量保证期的免费维护和技术支持。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418" w:leftChars="199" w:right="655" w:rightChars="312" w:firstLine="0" w:firstLineChars="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xml:space="preserve">● 具有 7×24 小时的技术支持能力以及优先服务级别。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418" w:leftChars="199" w:right="655" w:rightChars="312" w:firstLine="0" w:firstLineChars="0"/>
        <w:textAlignment w:val="auto"/>
        <w:rPr>
          <w:rFonts w:hint="eastAsia" w:ascii="Arial" w:hAnsi="Arial" w:cs="Arial" w:eastAsiaTheme="minorEastAsia"/>
          <w:kern w:val="2"/>
          <w:sz w:val="21"/>
          <w:szCs w:val="24"/>
          <w:highlight w:val="yellow"/>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技术支持的方式包括：远程技术服务（提供如：800/400 免费技术服务热线，网络远程监控）、现场技术服务、定期巡查服务、技术升级服务等，主要以现场技术服务为主。</w:t>
      </w:r>
    </w:p>
    <w:p>
      <w:pPr>
        <w:pStyle w:val="4"/>
        <w:numPr>
          <w:ilvl w:val="0"/>
          <w:numId w:val="0"/>
        </w:numPr>
        <w:spacing w:beforeAutospacing="0" w:afterAutospacing="0" w:line="360" w:lineRule="auto"/>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二、本次费控系统技术标的</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本次技术标包括但不限于以下详细功能需求。</w:t>
      </w:r>
    </w:p>
    <w:tbl>
      <w:tblPr>
        <w:tblStyle w:val="15"/>
        <w:tblW w:w="0" w:type="auto"/>
        <w:tblCellSpacing w:w="15"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687"/>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670" w:type="dxa"/>
            <w:tcBorders>
              <w:tl2br w:val="nil"/>
              <w:tr2bl w:val="nil"/>
            </w:tcBorders>
            <w:shd w:val="clear" w:color="auto" w:fill="auto"/>
            <w:vAlign w:val="center"/>
          </w:tcPr>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业务功能</w:t>
            </w:r>
          </w:p>
        </w:tc>
        <w:tc>
          <w:tcPr>
            <w:tcW w:w="8063" w:type="dxa"/>
            <w:tcBorders>
              <w:tl2br w:val="nil"/>
              <w:tr2bl w:val="nil"/>
            </w:tcBorders>
            <w:shd w:val="clear" w:color="auto" w:fill="auto"/>
            <w:vAlign w:val="center"/>
          </w:tcPr>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业务需求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670" w:type="dxa"/>
            <w:tcBorders>
              <w:tl2br w:val="nil"/>
              <w:tr2bl w:val="nil"/>
            </w:tcBorders>
            <w:shd w:val="clear" w:color="auto" w:fill="auto"/>
            <w:vAlign w:val="center"/>
          </w:tcPr>
          <w:p>
            <w:pPr>
              <w:spacing w:after="0" w:line="360" w:lineRule="auto"/>
              <w:ind w:firstLine="420" w:firstLineChars="200"/>
              <w:jc w:val="both"/>
              <w:rPr>
                <w:rFonts w:hint="default"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事前</w:t>
            </w:r>
            <w:r>
              <w:rPr>
                <w:rFonts w:hint="default" w:asciiTheme="minorEastAsia" w:hAnsiTheme="minorEastAsia" w:eastAsiaTheme="minorEastAsia" w:cstheme="minorEastAsia"/>
                <w:b w:val="0"/>
                <w:bCs w:val="0"/>
                <w:kern w:val="2"/>
                <w:sz w:val="21"/>
                <w:szCs w:val="24"/>
                <w:lang w:val="en-US" w:eastAsia="zh-CN" w:bidi="ar-SA"/>
              </w:rPr>
              <w:t>申请</w:t>
            </w:r>
            <w:r>
              <w:rPr>
                <w:rFonts w:hint="eastAsia" w:asciiTheme="minorEastAsia" w:hAnsiTheme="minorEastAsia" w:eastAsiaTheme="minorEastAsia" w:cstheme="minorEastAsia"/>
                <w:b w:val="0"/>
                <w:bCs w:val="0"/>
                <w:kern w:val="2"/>
                <w:sz w:val="21"/>
                <w:szCs w:val="24"/>
                <w:lang w:val="en-US" w:eastAsia="zh-CN" w:bidi="ar-SA"/>
              </w:rPr>
              <w:t>单与审批</w:t>
            </w:r>
          </w:p>
        </w:tc>
        <w:tc>
          <w:tcPr>
            <w:tcW w:w="8063" w:type="dxa"/>
            <w:tcBorders>
              <w:tl2br w:val="nil"/>
              <w:tr2bl w:val="nil"/>
            </w:tcBorders>
            <w:shd w:val="clear" w:color="auto" w:fill="auto"/>
            <w:vAlign w:val="center"/>
          </w:tcPr>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支持事前申请单功能，包括自带事前申请单功能、能够承接上游系统的出差申请单并同步给下游系统，自带事前申请单需支持自定义表单；</w:t>
            </w:r>
          </w:p>
          <w:p>
            <w:pPr>
              <w:spacing w:after="0" w:line="360" w:lineRule="auto"/>
              <w:ind w:firstLine="420" w:firstLineChars="200"/>
              <w:jc w:val="both"/>
              <w:rPr>
                <w:rFonts w:hint="default"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事前申请单需支持关联成本中心（部门）、项目、合同等维度，确保费用归属正确；</w:t>
            </w:r>
            <w:r>
              <w:rPr>
                <w:rFonts w:hint="eastAsia" w:asciiTheme="minorEastAsia" w:hAnsiTheme="minorEastAsia" w:eastAsiaTheme="minorEastAsia" w:cstheme="minorEastAsia"/>
                <w:b w:val="0"/>
                <w:bCs w:val="0"/>
                <w:kern w:val="2"/>
                <w:sz w:val="21"/>
                <w:szCs w:val="24"/>
                <w:lang w:val="en-US" w:eastAsia="zh-CN" w:bidi="ar-SA"/>
              </w:rPr>
              <w:br w:type="textWrapping"/>
            </w: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事前申请单需根据企业预算进行管控；</w:t>
            </w:r>
          </w:p>
          <w:p>
            <w:pPr>
              <w:spacing w:after="0" w:line="360" w:lineRule="auto"/>
              <w:ind w:firstLine="420" w:firstLineChars="200"/>
              <w:jc w:val="both"/>
              <w:rPr>
                <w:rFonts w:hint="default"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自带事前申请单需支持跨组织审批配置；</w:t>
            </w:r>
            <w:r>
              <w:rPr>
                <w:rFonts w:hint="eastAsia" w:asciiTheme="minorEastAsia" w:hAnsiTheme="minorEastAsia" w:eastAsiaTheme="minorEastAsia" w:cstheme="minorEastAsia"/>
                <w:b w:val="0"/>
                <w:bCs w:val="0"/>
                <w:kern w:val="2"/>
                <w:sz w:val="21"/>
                <w:szCs w:val="24"/>
                <w:lang w:val="en-US" w:eastAsia="zh-CN" w:bidi="ar-SA"/>
              </w:rPr>
              <w:br w:type="textWrapping"/>
            </w: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事前申请单支持自定义工作审批流功能，可依据不同单据配置不同审批流；</w:t>
            </w:r>
          </w:p>
          <w:p>
            <w:pPr>
              <w:spacing w:after="0" w:line="360" w:lineRule="auto"/>
              <w:ind w:firstLine="420" w:firstLineChars="200"/>
              <w:jc w:val="both"/>
              <w:rPr>
                <w:rFonts w:hint="default"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支持审批环节的提醒功能，通过企微、邮件等消息系统实时提醒审批人待办事项；</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支持PC端、APP端、批量审批功能；</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支持代理审批、同意、拒绝、加签、转签、退回、转交等功能；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670" w:type="dxa"/>
            <w:tcBorders>
              <w:tl2br w:val="nil"/>
              <w:tr2bl w:val="nil"/>
            </w:tcBorders>
            <w:shd w:val="clear" w:color="auto" w:fill="auto"/>
            <w:vAlign w:val="center"/>
          </w:tcPr>
          <w:p>
            <w:pPr>
              <w:spacing w:after="0" w:line="360" w:lineRule="auto"/>
              <w:ind w:firstLine="420" w:firstLineChars="200"/>
              <w:jc w:val="both"/>
              <w:rPr>
                <w:rFonts w:hint="default" w:asciiTheme="minorEastAsia" w:hAnsiTheme="minorEastAsia" w:eastAsiaTheme="minorEastAsia" w:cstheme="minorEastAsia"/>
                <w:b w:val="0"/>
                <w:bCs w:val="0"/>
                <w:kern w:val="2"/>
                <w:sz w:val="21"/>
                <w:szCs w:val="24"/>
                <w:lang w:val="en-US" w:eastAsia="zh-CN" w:bidi="ar-SA"/>
              </w:rPr>
            </w:pPr>
            <w:r>
              <w:rPr>
                <w:rFonts w:hint="default" w:asciiTheme="minorEastAsia" w:hAnsiTheme="minorEastAsia" w:eastAsiaTheme="minorEastAsia" w:cstheme="minorEastAsia"/>
                <w:b w:val="0"/>
                <w:bCs w:val="0"/>
                <w:kern w:val="2"/>
                <w:sz w:val="21"/>
                <w:szCs w:val="24"/>
                <w:lang w:val="en-US" w:eastAsia="zh-CN" w:bidi="ar-SA"/>
              </w:rPr>
              <w:t>费用报销</w:t>
            </w:r>
          </w:p>
        </w:tc>
        <w:tc>
          <w:tcPr>
            <w:tcW w:w="8063" w:type="dxa"/>
            <w:tcBorders>
              <w:tl2br w:val="nil"/>
              <w:tr2bl w:val="nil"/>
            </w:tcBorders>
            <w:shd w:val="clear" w:color="auto" w:fill="auto"/>
            <w:vAlign w:val="center"/>
          </w:tcPr>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费用报销需与企业内部报销场景贴合，支持智能化填单，无需员工录入太多信息，尽量减少员工工作量，费用科目无需员工选择，需自持自动识别（按照支出类型、成本中心、项目等）；</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线上报销:承接上游商旅系统的消费订单，自动生成费用报销单。线下报销：能够依据导入的发票自动生成费用报销单据，人工核查、修改后即可提交报销；</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支持票夹功能，支持随时记录各种发票扫描报销；</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费用报销过程需中需支持灵活设定校验功能，校验功能需按照企业要求进行设置；</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费用报销对接企业ERP系统时时，需支持自动生成凭证，需支持凭证生成前预览、修改、冲销、作废、预提和摊销等功能；支持</w:t>
            </w:r>
            <w:r>
              <w:rPr>
                <w:rFonts w:hint="default" w:asciiTheme="minorEastAsia" w:hAnsiTheme="minorEastAsia" w:eastAsiaTheme="minorEastAsia" w:cstheme="minorEastAsia"/>
                <w:b w:val="0"/>
                <w:bCs w:val="0"/>
                <w:kern w:val="2"/>
                <w:sz w:val="21"/>
                <w:szCs w:val="24"/>
                <w:lang w:val="en-US" w:eastAsia="zh-CN" w:bidi="ar-SA"/>
              </w:rPr>
              <w:t>未报销费用预提入账与冲销</w:t>
            </w:r>
            <w:r>
              <w:rPr>
                <w:rFonts w:hint="eastAsia" w:asciiTheme="minorEastAsia" w:hAnsiTheme="minorEastAsia" w:eastAsiaTheme="minorEastAsia" w:cstheme="minorEastAsia"/>
                <w:b w:val="0"/>
                <w:bCs w:val="0"/>
                <w:kern w:val="2"/>
                <w:sz w:val="21"/>
                <w:szCs w:val="24"/>
                <w:lang w:val="en-US" w:eastAsia="zh-CN" w:bidi="ar-SA"/>
              </w:rPr>
              <w:t>；</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费用报销科目需灵活设置，且支持企业定制化需求实现；</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支持费用报销单中包含多种费用科目；且按照企业要求进行凭证合并、拆分要求；</w:t>
            </w:r>
          </w:p>
          <w:p>
            <w:pPr>
              <w:spacing w:after="0" w:line="360" w:lineRule="auto"/>
              <w:ind w:firstLine="420" w:firstLineChars="200"/>
              <w:jc w:val="both"/>
              <w:rPr>
                <w:rFonts w:hint="default"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费用报销时差标管控与商旅需求一致，双方系统均需要设置，差标规则需支持灵活调整、可拓展性强；员工差标规则支持查询；</w:t>
            </w:r>
          </w:p>
          <w:p>
            <w:pPr>
              <w:spacing w:after="0" w:line="360" w:lineRule="auto"/>
              <w:ind w:firstLine="420" w:firstLineChars="200"/>
              <w:jc w:val="both"/>
              <w:rPr>
                <w:rFonts w:hint="default"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w:t>
            </w:r>
            <w:r>
              <w:rPr>
                <w:rFonts w:hint="default" w:asciiTheme="minorEastAsia" w:hAnsiTheme="minorEastAsia" w:eastAsiaTheme="minorEastAsia" w:cstheme="minorEastAsia"/>
                <w:b w:val="0"/>
                <w:bCs w:val="0"/>
                <w:kern w:val="2"/>
                <w:sz w:val="21"/>
                <w:szCs w:val="24"/>
                <w:lang w:val="en-US" w:eastAsia="zh-CN" w:bidi="ar-SA"/>
              </w:rPr>
              <w:t>能依据公司业务的发展、公司组织架构变动、费用报销制度变更等重新设定费用报销场景</w:t>
            </w:r>
            <w:r>
              <w:rPr>
                <w:rFonts w:hint="eastAsia" w:asciiTheme="minorEastAsia" w:hAnsiTheme="minorEastAsia" w:eastAsiaTheme="minorEastAsia" w:cstheme="minorEastAsia"/>
                <w:b w:val="0"/>
                <w:bCs w:val="0"/>
                <w:kern w:val="2"/>
                <w:sz w:val="21"/>
                <w:szCs w:val="24"/>
                <w:lang w:val="en-US" w:eastAsia="zh-CN" w:bidi="ar-SA"/>
              </w:rPr>
              <w:t>，需依据不同主体与不同ERP对接；</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支持部分定制化需求：举例：审批中如有多报、违规报等，费用专员、财务可以直接扣减报销金额，备注扣款原因；</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支持私车公用场景；</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支持按照企业费用报销单模板打印；</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支持银企直连，直接通过费控系统快速完成支付；</w:t>
            </w:r>
          </w:p>
          <w:p>
            <w:pPr>
              <w:spacing w:after="0" w:line="360" w:lineRule="auto"/>
              <w:ind w:firstLine="420" w:firstLineChars="200"/>
              <w:jc w:val="both"/>
              <w:rPr>
                <w:rFonts w:hint="default"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支持多币种报销场景，按汇率管控差标、预算；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670" w:type="dxa"/>
            <w:tcBorders>
              <w:tl2br w:val="nil"/>
              <w:tr2bl w:val="nil"/>
            </w:tcBorders>
            <w:shd w:val="clear" w:color="auto" w:fill="auto"/>
            <w:vAlign w:val="center"/>
          </w:tcPr>
          <w:p>
            <w:pPr>
              <w:spacing w:after="0" w:line="360" w:lineRule="auto"/>
              <w:ind w:firstLine="420" w:firstLineChars="200"/>
              <w:jc w:val="both"/>
              <w:rPr>
                <w:rFonts w:hint="default"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借款</w:t>
            </w:r>
          </w:p>
        </w:tc>
        <w:tc>
          <w:tcPr>
            <w:tcW w:w="8063" w:type="dxa"/>
            <w:tcBorders>
              <w:tl2br w:val="nil"/>
              <w:tr2bl w:val="nil"/>
            </w:tcBorders>
            <w:shd w:val="clear" w:color="auto" w:fill="auto"/>
            <w:vAlign w:val="center"/>
          </w:tcPr>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支持员工借款；</w:t>
            </w:r>
          </w:p>
          <w:p>
            <w:pPr>
              <w:spacing w:after="0" w:line="360" w:lineRule="auto"/>
              <w:ind w:firstLine="420" w:firstLineChars="200"/>
              <w:jc w:val="both"/>
              <w:rPr>
                <w:rFonts w:hint="default"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借款模块校验功能需按照企业要求进行设置，如与HR系统直连，如员工提交离职申请，不得允许借款等校验；</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支持费用报销时核销借款；</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提供借款报表，用于查询公司整体借款情况；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670" w:type="dxa"/>
            <w:tcBorders>
              <w:tl2br w:val="nil"/>
              <w:tr2bl w:val="nil"/>
            </w:tcBorders>
            <w:shd w:val="clear" w:color="auto" w:fill="auto"/>
            <w:vAlign w:val="center"/>
          </w:tcPr>
          <w:p>
            <w:pPr>
              <w:spacing w:after="0" w:line="360" w:lineRule="auto"/>
              <w:ind w:firstLine="420" w:firstLineChars="200"/>
              <w:jc w:val="both"/>
              <w:rPr>
                <w:rFonts w:hint="default"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预算管理</w:t>
            </w:r>
          </w:p>
        </w:tc>
        <w:tc>
          <w:tcPr>
            <w:tcW w:w="8063" w:type="dxa"/>
            <w:tcBorders>
              <w:tl2br w:val="nil"/>
              <w:tr2bl w:val="nil"/>
            </w:tcBorders>
            <w:shd w:val="clear" w:color="auto" w:fill="auto"/>
            <w:vAlign w:val="center"/>
          </w:tcPr>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支持按照个人、项目、部门预算（成本中心）、公司、跨公司等 维度管控预算；</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支持EXCEL导入预算或在费控平台编辑预算功能；</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支持预算调整（预警、追加、减少、调账）；</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提供预算报表，用于查询公司整体预算占用情况，支持预算分析情况导出；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670" w:type="dxa"/>
            <w:tcBorders>
              <w:tl2br w:val="nil"/>
              <w:tr2bl w:val="nil"/>
            </w:tcBorders>
            <w:shd w:val="clear" w:color="auto" w:fill="auto"/>
            <w:vAlign w:val="center"/>
          </w:tcPr>
          <w:p>
            <w:pPr>
              <w:spacing w:after="0" w:line="360" w:lineRule="auto"/>
              <w:ind w:firstLine="420" w:firstLineChars="200"/>
              <w:jc w:val="both"/>
              <w:rPr>
                <w:rFonts w:hint="default"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发票管理</w:t>
            </w:r>
          </w:p>
        </w:tc>
        <w:tc>
          <w:tcPr>
            <w:tcW w:w="8063" w:type="dxa"/>
            <w:tcBorders>
              <w:tl2br w:val="nil"/>
              <w:tr2bl w:val="nil"/>
            </w:tcBorders>
            <w:shd w:val="clear" w:color="auto" w:fill="auto"/>
            <w:vAlign w:val="center"/>
          </w:tcPr>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支持电子发票集成，可导入微信、支付宝、邮箱的电子发票；</w:t>
            </w:r>
            <w:r>
              <w:rPr>
                <w:rFonts w:hint="eastAsia" w:asciiTheme="minorEastAsia" w:hAnsiTheme="minorEastAsia" w:eastAsiaTheme="minorEastAsia" w:cstheme="minorEastAsia"/>
                <w:b w:val="0"/>
                <w:bCs w:val="0"/>
                <w:kern w:val="2"/>
                <w:sz w:val="21"/>
                <w:szCs w:val="24"/>
                <w:lang w:val="en-US" w:eastAsia="zh-CN" w:bidi="ar-SA"/>
              </w:rPr>
              <w:br w:type="textWrapping"/>
            </w: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支持纸质发票收集；</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支持OCR智能识票、发票查重、验真功能；</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支持发票存储功能：需实时记录每张发票数据，行成发票台账（支持价税分离），实时调取，并将发票数据通过接口传输至其他内部档案管理系统存储；</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支持发票校验功能，校验功能需按照企业要求进行设置；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670" w:type="dxa"/>
            <w:tcBorders>
              <w:tl2br w:val="nil"/>
              <w:tr2bl w:val="nil"/>
            </w:tcBorders>
            <w:shd w:val="clear" w:color="auto" w:fill="auto"/>
            <w:vAlign w:val="center"/>
          </w:tcPr>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系统集成</w:t>
            </w:r>
          </w:p>
        </w:tc>
        <w:tc>
          <w:tcPr>
            <w:tcW w:w="8063" w:type="dxa"/>
            <w:tcBorders>
              <w:tl2br w:val="nil"/>
              <w:tr2bl w:val="nil"/>
            </w:tcBorders>
            <w:shd w:val="clear" w:color="auto" w:fill="auto"/>
            <w:vAlign w:val="center"/>
          </w:tcPr>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数据平台互联：需要支持与企业内部系统打通，费用报销系统需与项目、合同、商机等内部流程进行关联，包含但不仅限于与企业内部系统PLM/SAP/金蝶/OA/CRM/SRM/HR、文档、银企直联、企微、邮件、EXCEL进行对接；费控系统需与市面上主流差旅系统、用餐平台有深度集成经验；</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来自外部系统的消费数据，费控系统支持查询订单详情；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670" w:type="dxa"/>
            <w:tcBorders>
              <w:tl2br w:val="nil"/>
              <w:tr2bl w:val="nil"/>
            </w:tcBorders>
            <w:shd w:val="clear" w:color="auto" w:fill="auto"/>
            <w:vAlign w:val="center"/>
          </w:tcPr>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数据分析</w:t>
            </w:r>
          </w:p>
        </w:tc>
        <w:tc>
          <w:tcPr>
            <w:tcW w:w="8063" w:type="dxa"/>
            <w:tcBorders>
              <w:tl2br w:val="nil"/>
              <w:tr2bl w:val="nil"/>
            </w:tcBorders>
            <w:shd w:val="clear" w:color="auto" w:fill="auto"/>
            <w:vAlign w:val="center"/>
          </w:tcPr>
          <w:p>
            <w:pPr>
              <w:spacing w:after="0" w:line="360" w:lineRule="auto"/>
              <w:ind w:firstLine="420" w:firstLineChars="200"/>
              <w:jc w:val="both"/>
              <w:rPr>
                <w:rFonts w:hint="default"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提供自定义配置功能，用户可以根据自身需求用简单的拖、拉、拽等形式实行各类报表；</w:t>
            </w:r>
          </w:p>
          <w:p>
            <w:pPr>
              <w:spacing w:after="0" w:line="360" w:lineRule="auto"/>
              <w:ind w:firstLine="420" w:firstLineChars="200"/>
              <w:jc w:val="both"/>
              <w:rPr>
                <w:rFonts w:hint="default"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能够实现各类图形化展示；</w:t>
            </w:r>
          </w:p>
          <w:p>
            <w:pPr>
              <w:spacing w:after="0" w:line="360" w:lineRule="auto"/>
              <w:ind w:firstLine="420" w:firstLineChars="200"/>
              <w:jc w:val="both"/>
              <w:rPr>
                <w:rFonts w:hint="default"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实现各类数据统计、查询；</w:t>
            </w:r>
            <w:r>
              <w:rPr>
                <w:rFonts w:hint="eastAsia" w:asciiTheme="minorEastAsia" w:hAnsiTheme="minorEastAsia" w:eastAsiaTheme="minorEastAsia" w:cstheme="minorEastAsia"/>
                <w:b w:val="0"/>
                <w:bCs w:val="0"/>
                <w:kern w:val="2"/>
                <w:sz w:val="21"/>
                <w:szCs w:val="24"/>
                <w:lang w:val="en-US" w:eastAsia="zh-CN" w:bidi="ar-SA"/>
              </w:rPr>
              <w:br w:type="textWrapping"/>
            </w: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支持报表导出、邮件推送等功能；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670" w:type="dxa"/>
            <w:tcBorders>
              <w:tl2br w:val="nil"/>
              <w:tr2bl w:val="nil"/>
            </w:tcBorders>
            <w:shd w:val="clear" w:color="auto" w:fill="auto"/>
            <w:vAlign w:val="center"/>
          </w:tcPr>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基础信息管理</w:t>
            </w:r>
          </w:p>
        </w:tc>
        <w:tc>
          <w:tcPr>
            <w:tcW w:w="8063" w:type="dxa"/>
            <w:tcBorders>
              <w:tl2br w:val="nil"/>
              <w:tr2bl w:val="nil"/>
            </w:tcBorders>
            <w:shd w:val="clear" w:color="auto" w:fill="auto"/>
            <w:vAlign w:val="center"/>
          </w:tcPr>
          <w:p>
            <w:pPr>
              <w:spacing w:after="0" w:line="360" w:lineRule="auto"/>
              <w:ind w:firstLine="420" w:firstLineChars="200"/>
              <w:jc w:val="both"/>
              <w:rPr>
                <w:rFonts w:hint="default"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支持多入口登录方式（企微、OA、CRM单点跳转）；</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支持多语言版本，至少中、英文版本；</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支持APP、PC端操作；</w:t>
            </w:r>
          </w:p>
          <w:p>
            <w:pPr>
              <w:spacing w:after="0" w:line="360" w:lineRule="auto"/>
              <w:ind w:firstLine="420" w:firstLineChars="200"/>
              <w:jc w:val="both"/>
              <w:rPr>
                <w:rFonts w:hint="default"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支持跨公司主体、跨部门报销；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670" w:type="dxa"/>
            <w:tcBorders>
              <w:tl2br w:val="nil"/>
              <w:tr2bl w:val="nil"/>
            </w:tcBorders>
            <w:shd w:val="clear" w:color="auto" w:fill="auto"/>
            <w:vAlign w:val="center"/>
          </w:tcPr>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系统管理</w:t>
            </w:r>
          </w:p>
        </w:tc>
        <w:tc>
          <w:tcPr>
            <w:tcW w:w="8063" w:type="dxa"/>
            <w:tcBorders>
              <w:tl2br w:val="nil"/>
              <w:tr2bl w:val="nil"/>
            </w:tcBorders>
            <w:shd w:val="clear" w:color="auto" w:fill="auto"/>
            <w:vAlign w:val="center"/>
          </w:tcPr>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用户信息管理</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权限角色配置</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审批角色管理</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操作日志管理</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任务日志管理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670" w:type="dxa"/>
            <w:tcBorders>
              <w:tl2br w:val="nil"/>
              <w:tr2bl w:val="nil"/>
            </w:tcBorders>
            <w:shd w:val="clear" w:color="auto" w:fill="auto"/>
            <w:vAlign w:val="center"/>
          </w:tcPr>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其它功能</w:t>
            </w:r>
          </w:p>
        </w:tc>
        <w:tc>
          <w:tcPr>
            <w:tcW w:w="8063" w:type="dxa"/>
            <w:tcBorders>
              <w:tl2br w:val="nil"/>
              <w:tr2bl w:val="nil"/>
            </w:tcBorders>
            <w:shd w:val="clear" w:color="auto" w:fill="auto"/>
            <w:vAlign w:val="center"/>
          </w:tcPr>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实现监督审核人员事后进行审计；</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系统功能设计要做成可配置化，具有可扩展性；</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关键字的定义做成可配置化，不要在系统中固化；</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支持查询界面的显示可配置化；</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业务场景中的字段可配置化；</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支持系统二次开发的接口；</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系统版本升级（适配政策变化及功能优化）；‌</w:t>
            </w:r>
          </w:p>
        </w:tc>
      </w:tr>
    </w:tbl>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p>
    <w:p>
      <w:pPr>
        <w:pStyle w:val="6"/>
        <w:numPr>
          <w:ilvl w:val="0"/>
          <w:numId w:val="0"/>
        </w:numPr>
        <w:ind w:left="402" w:leftChars="0"/>
      </w:pPr>
      <w:bookmarkStart w:id="11" w:name="_Toc29904"/>
      <w:r>
        <w:rPr>
          <w:rFonts w:hint="eastAsia" w:asciiTheme="minorEastAsia" w:hAnsiTheme="minorEastAsia"/>
          <w:sz w:val="28"/>
          <w:szCs w:val="28"/>
          <w:highlight w:val="none"/>
          <w:lang w:val="en-US" w:eastAsia="zh-CN"/>
        </w:rPr>
        <w:t>2.</w:t>
      </w:r>
      <w:r>
        <w:rPr>
          <w:rFonts w:asciiTheme="minorEastAsia" w:hAnsiTheme="minorEastAsia"/>
          <w:sz w:val="28"/>
          <w:szCs w:val="28"/>
          <w:highlight w:val="none"/>
          <w:lang w:eastAsia="zh-CN"/>
        </w:rPr>
        <w:t>系统架构设计要求</w:t>
      </w:r>
      <w:bookmarkEnd w:id="11"/>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360" w:lineRule="auto"/>
        <w:ind w:left="418" w:leftChars="199" w:right="105" w:rightChars="50" w:firstLine="420" w:firstLineChars="200"/>
        <w:textAlignment w:val="auto"/>
        <w:rPr>
          <w:rFonts w:hint="default" w:asciiTheme="minorEastAsia" w:hAnsiTheme="minorEastAsia" w:eastAsiaTheme="minorEastAsia" w:cstheme="minorEastAsia"/>
          <w:b w:val="0"/>
          <w:bCs w:val="0"/>
          <w:kern w:val="2"/>
          <w:sz w:val="21"/>
          <w:szCs w:val="24"/>
          <w:lang w:val="en-US" w:eastAsia="zh-CN" w:bidi="ar-SA"/>
        </w:rPr>
      </w:pPr>
      <w:r>
        <w:rPr>
          <w:rFonts w:hint="default" w:asciiTheme="minorEastAsia" w:hAnsiTheme="minorEastAsia" w:eastAsiaTheme="minorEastAsia" w:cstheme="minorEastAsia"/>
          <w:b w:val="0"/>
          <w:bCs w:val="0"/>
          <w:kern w:val="2"/>
          <w:sz w:val="21"/>
          <w:szCs w:val="24"/>
          <w:lang w:val="en-US" w:eastAsia="zh-CN" w:bidi="ar-SA"/>
        </w:rPr>
        <w:t>‌前端交互层‌</w:t>
      </w:r>
      <w:r>
        <w:rPr>
          <w:rFonts w:hint="eastAsia" w:asciiTheme="minorEastAsia" w:hAnsiTheme="minorEastAsia" w:eastAsiaTheme="minorEastAsia" w:cstheme="minorEastAsia"/>
          <w:b w:val="0"/>
          <w:bCs w:val="0"/>
          <w:kern w:val="2"/>
          <w:sz w:val="21"/>
          <w:szCs w:val="24"/>
          <w:lang w:val="en-US" w:eastAsia="zh-CN" w:bidi="ar-SA"/>
        </w:rPr>
        <w:t>：</w:t>
      </w:r>
      <w:r>
        <w:rPr>
          <w:rFonts w:hint="default" w:asciiTheme="minorEastAsia" w:hAnsiTheme="minorEastAsia" w:eastAsiaTheme="minorEastAsia" w:cstheme="minorEastAsia"/>
          <w:b w:val="0"/>
          <w:bCs w:val="0"/>
          <w:kern w:val="2"/>
          <w:sz w:val="21"/>
          <w:szCs w:val="24"/>
          <w:lang w:val="en-US" w:eastAsia="zh-CN" w:bidi="ar-SA"/>
        </w:rPr>
        <w:t>采用响应式设计，支持多终端适配（PC、移动端），提供极简操作界面与可视化数据看板，提升用户体验‌。集成低代码开发能力，支持个性化表单和流程配置，适配不同业务场景需求‌。</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360" w:lineRule="auto"/>
        <w:ind w:left="418" w:leftChars="199" w:right="105" w:rightChars="50" w:firstLine="420" w:firstLineChars="200"/>
        <w:textAlignment w:val="auto"/>
        <w:rPr>
          <w:rFonts w:hint="default" w:asciiTheme="minorEastAsia" w:hAnsiTheme="minorEastAsia" w:eastAsiaTheme="minorEastAsia" w:cstheme="minorEastAsia"/>
          <w:b w:val="0"/>
          <w:bCs w:val="0"/>
          <w:kern w:val="2"/>
          <w:sz w:val="21"/>
          <w:szCs w:val="24"/>
          <w:lang w:val="en-US" w:eastAsia="zh-CN" w:bidi="ar-SA"/>
        </w:rPr>
      </w:pPr>
      <w:r>
        <w:rPr>
          <w:rFonts w:hint="default" w:asciiTheme="minorEastAsia" w:hAnsiTheme="minorEastAsia" w:eastAsiaTheme="minorEastAsia" w:cstheme="minorEastAsia"/>
          <w:b w:val="0"/>
          <w:bCs w:val="0"/>
          <w:kern w:val="2"/>
          <w:sz w:val="21"/>
          <w:szCs w:val="24"/>
          <w:lang w:val="en-US" w:eastAsia="zh-CN" w:bidi="ar-SA"/>
        </w:rPr>
        <w:t>‌应用服务层</w:t>
      </w:r>
      <w:r>
        <w:rPr>
          <w:rFonts w:hint="eastAsia" w:asciiTheme="minorEastAsia" w:hAnsiTheme="minorEastAsia" w:eastAsiaTheme="minorEastAsia" w:cstheme="minorEastAsia"/>
          <w:b w:val="0"/>
          <w:bCs w:val="0"/>
          <w:kern w:val="2"/>
          <w:sz w:val="21"/>
          <w:szCs w:val="24"/>
          <w:lang w:val="en-US" w:eastAsia="zh-CN" w:bidi="ar-SA"/>
        </w:rPr>
        <w:t>：</w:t>
      </w:r>
      <w:r>
        <w:rPr>
          <w:rFonts w:hint="default" w:asciiTheme="minorEastAsia" w:hAnsiTheme="minorEastAsia" w:eastAsiaTheme="minorEastAsia" w:cstheme="minorEastAsia"/>
          <w:b w:val="0"/>
          <w:bCs w:val="0"/>
          <w:kern w:val="2"/>
          <w:sz w:val="21"/>
          <w:szCs w:val="24"/>
          <w:lang w:val="en-US" w:eastAsia="zh-CN" w:bidi="ar-SA"/>
        </w:rPr>
        <w:t>‌基于微服务架构，模块化拆分核心功能（如预算管理、审批流程、票据核验），保障系统灵活性与可扩展性‌。内置规则引擎，实现费用标准校验、预算拦截等自动化管控逻辑‌。</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360" w:lineRule="auto"/>
        <w:ind w:left="418" w:leftChars="199" w:right="105" w:rightChars="50" w:firstLine="420" w:firstLineChars="200"/>
        <w:textAlignment w:val="auto"/>
        <w:rPr>
          <w:rFonts w:hint="default" w:asciiTheme="minorEastAsia" w:hAnsiTheme="minorEastAsia" w:eastAsiaTheme="minorEastAsia" w:cstheme="minorEastAsia"/>
          <w:b w:val="0"/>
          <w:bCs w:val="0"/>
          <w:kern w:val="2"/>
          <w:sz w:val="21"/>
          <w:szCs w:val="24"/>
          <w:lang w:val="en-US" w:eastAsia="zh-CN" w:bidi="ar-SA"/>
        </w:rPr>
      </w:pPr>
      <w:r>
        <w:rPr>
          <w:rFonts w:hint="default" w:asciiTheme="minorEastAsia" w:hAnsiTheme="minorEastAsia" w:eastAsiaTheme="minorEastAsia" w:cstheme="minorEastAsia"/>
          <w:b w:val="0"/>
          <w:bCs w:val="0"/>
          <w:kern w:val="2"/>
          <w:sz w:val="21"/>
          <w:szCs w:val="24"/>
          <w:lang w:val="en-US" w:eastAsia="zh-CN" w:bidi="ar-SA"/>
        </w:rPr>
        <w:t>‌数据存储层‌</w:t>
      </w:r>
      <w:r>
        <w:rPr>
          <w:rFonts w:hint="eastAsia" w:asciiTheme="minorEastAsia" w:hAnsiTheme="minorEastAsia" w:eastAsiaTheme="minorEastAsia" w:cstheme="minorEastAsia"/>
          <w:b w:val="0"/>
          <w:bCs w:val="0"/>
          <w:kern w:val="2"/>
          <w:sz w:val="21"/>
          <w:szCs w:val="24"/>
          <w:lang w:val="en-US" w:eastAsia="zh-CN" w:bidi="ar-SA"/>
        </w:rPr>
        <w:t>：</w:t>
      </w:r>
      <w:r>
        <w:rPr>
          <w:rFonts w:hint="default" w:asciiTheme="minorEastAsia" w:hAnsiTheme="minorEastAsia" w:eastAsiaTheme="minorEastAsia" w:cstheme="minorEastAsia"/>
          <w:b w:val="0"/>
          <w:bCs w:val="0"/>
          <w:kern w:val="2"/>
          <w:sz w:val="21"/>
          <w:szCs w:val="24"/>
          <w:lang w:val="en-US" w:eastAsia="zh-CN" w:bidi="ar-SA"/>
        </w:rPr>
        <w:t>采用分布式数据库（如MySQL集群、MongoDB）支持海量数据存储，并通过读写分离优化性能‌。建立数据仓库，支持多维度分析（部门、项目、</w:t>
      </w:r>
      <w:r>
        <w:rPr>
          <w:rFonts w:hint="eastAsia" w:asciiTheme="minorEastAsia" w:hAnsiTheme="minorEastAsia" w:eastAsiaTheme="minorEastAsia" w:cstheme="minorEastAsia"/>
          <w:b w:val="0"/>
          <w:bCs w:val="0"/>
          <w:kern w:val="2"/>
          <w:sz w:val="21"/>
          <w:szCs w:val="24"/>
          <w:lang w:val="en-US" w:eastAsia="zh-CN" w:bidi="ar-SA"/>
        </w:rPr>
        <w:t>个人</w:t>
      </w:r>
      <w:r>
        <w:rPr>
          <w:rFonts w:hint="default" w:asciiTheme="minorEastAsia" w:hAnsiTheme="minorEastAsia" w:eastAsiaTheme="minorEastAsia" w:cstheme="minorEastAsia"/>
          <w:b w:val="0"/>
          <w:bCs w:val="0"/>
          <w:kern w:val="2"/>
          <w:sz w:val="21"/>
          <w:szCs w:val="24"/>
          <w:lang w:val="en-US" w:eastAsia="zh-CN" w:bidi="ar-SA"/>
        </w:rPr>
        <w:t>）与实时报表生成‌。</w:t>
      </w:r>
    </w:p>
    <w:p>
      <w:pPr>
        <w:rPr>
          <w:lang w:eastAsia="zh-CN"/>
        </w:rPr>
      </w:pPr>
    </w:p>
    <w:p>
      <w:pPr>
        <w:pStyle w:val="6"/>
        <w:numPr>
          <w:ilvl w:val="0"/>
          <w:numId w:val="0"/>
        </w:numPr>
        <w:ind w:left="402" w:leftChars="0"/>
        <w:rPr>
          <w:rFonts w:asciiTheme="minorEastAsia" w:hAnsiTheme="minorEastAsia"/>
          <w:sz w:val="28"/>
          <w:szCs w:val="28"/>
          <w:lang w:val="en-US" w:eastAsia="zh-CN"/>
        </w:rPr>
      </w:pPr>
      <w:bookmarkStart w:id="12" w:name="_Toc2424"/>
      <w:r>
        <w:rPr>
          <w:rFonts w:hint="eastAsia" w:asciiTheme="minorEastAsia" w:hAnsiTheme="minorEastAsia"/>
          <w:sz w:val="28"/>
          <w:szCs w:val="28"/>
          <w:lang w:val="en-US" w:eastAsia="zh-CN"/>
        </w:rPr>
        <w:t>3.</w:t>
      </w:r>
      <w:r>
        <w:rPr>
          <w:rFonts w:asciiTheme="minorEastAsia" w:hAnsiTheme="minorEastAsia"/>
          <w:sz w:val="28"/>
          <w:szCs w:val="28"/>
          <w:lang w:val="en-US" w:eastAsia="zh-CN"/>
        </w:rPr>
        <w:t>安全性要求</w:t>
      </w:r>
      <w:bookmarkEnd w:id="12"/>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360" w:lineRule="auto"/>
        <w:ind w:left="418" w:leftChars="199" w:right="105" w:rightChars="50" w:firstLine="420" w:firstLineChars="200"/>
        <w:textAlignment w:val="auto"/>
        <w:rPr>
          <w:rFonts w:hint="eastAsia" w:asciiTheme="minorEastAsia" w:hAnsiTheme="minorEastAsia" w:eastAsiaTheme="minorEastAsia" w:cstheme="minorEastAsia"/>
          <w:b w:val="0"/>
          <w:bCs w:val="0"/>
          <w:kern w:val="2"/>
          <w:sz w:val="21"/>
          <w:szCs w:val="24"/>
          <w:lang w:val="en-US" w:eastAsia="zh-CN" w:bidi="ar-SA"/>
        </w:rPr>
      </w:pPr>
      <w:r>
        <w:rPr>
          <w:rFonts w:hint="default" w:asciiTheme="minorEastAsia" w:hAnsiTheme="minorEastAsia" w:eastAsiaTheme="minorEastAsia" w:cstheme="minorEastAsia"/>
          <w:b w:val="0"/>
          <w:bCs w:val="0"/>
          <w:kern w:val="2"/>
          <w:sz w:val="21"/>
          <w:szCs w:val="24"/>
          <w:lang w:val="en-US" w:eastAsia="zh-CN" w:bidi="ar-SA"/>
        </w:rPr>
        <w:t>数据加密：</w:t>
      </w:r>
      <w:r>
        <w:rPr>
          <w:rFonts w:hint="eastAsia" w:asciiTheme="minorEastAsia" w:hAnsiTheme="minorEastAsia" w:eastAsiaTheme="minorEastAsia" w:cstheme="minorEastAsia"/>
          <w:b w:val="0"/>
          <w:bCs w:val="0"/>
          <w:kern w:val="2"/>
          <w:sz w:val="21"/>
          <w:szCs w:val="24"/>
          <w:lang w:val="en-US" w:eastAsia="zh-CN" w:bidi="ar-SA"/>
        </w:rPr>
        <w:t>提供数据防泄漏/防丢失/防篡改解决方案：</w:t>
      </w:r>
      <w:r>
        <w:rPr>
          <w:rFonts w:hint="default" w:asciiTheme="minorEastAsia" w:hAnsiTheme="minorEastAsia" w:eastAsiaTheme="minorEastAsia" w:cstheme="minorEastAsia"/>
          <w:b w:val="0"/>
          <w:bCs w:val="0"/>
          <w:kern w:val="2"/>
          <w:sz w:val="21"/>
          <w:szCs w:val="24"/>
          <w:lang w:val="en-US" w:eastAsia="zh-CN" w:bidi="ar-SA"/>
        </w:rPr>
        <w:t>确保电子凭证不可篡改，符合电子会计凭证归档要求</w:t>
      </w:r>
      <w:r>
        <w:rPr>
          <w:rFonts w:hint="eastAsia" w:asciiTheme="minorEastAsia" w:hAnsiTheme="minorEastAsia" w:eastAsiaTheme="minorEastAsia" w:cstheme="minorEastAsia"/>
          <w:b w:val="0"/>
          <w:bCs w:val="0"/>
          <w:kern w:val="2"/>
          <w:sz w:val="21"/>
          <w:szCs w:val="24"/>
          <w:lang w:val="en-US" w:eastAsia="zh-CN" w:bidi="ar-SA"/>
        </w:rPr>
        <w:t>、</w:t>
      </w:r>
      <w:r>
        <w:rPr>
          <w:rFonts w:hint="default" w:asciiTheme="minorEastAsia" w:hAnsiTheme="minorEastAsia" w:eastAsiaTheme="minorEastAsia" w:cstheme="minorEastAsia"/>
          <w:b w:val="0"/>
          <w:bCs w:val="0"/>
          <w:kern w:val="2"/>
          <w:sz w:val="21"/>
          <w:szCs w:val="24"/>
          <w:lang w:val="en-US" w:eastAsia="zh-CN" w:bidi="ar-SA"/>
        </w:rPr>
        <w:t>‌</w:t>
      </w:r>
      <w:r>
        <w:rPr>
          <w:rFonts w:hint="eastAsia" w:asciiTheme="minorEastAsia" w:hAnsiTheme="minorEastAsia" w:eastAsiaTheme="minorEastAsia" w:cstheme="minorEastAsia"/>
          <w:b w:val="0"/>
          <w:bCs w:val="0"/>
          <w:kern w:val="2"/>
          <w:sz w:val="21"/>
          <w:szCs w:val="24"/>
          <w:lang w:val="en-US" w:eastAsia="zh-CN" w:bidi="ar-SA"/>
        </w:rPr>
        <w:t>避免敏感数据和个人隐私数据泄露。</w:t>
      </w:r>
      <w:r>
        <w:rPr>
          <w:rFonts w:hint="default" w:asciiTheme="minorEastAsia" w:hAnsiTheme="minorEastAsia" w:eastAsiaTheme="minorEastAsia" w:cstheme="minorEastAsia"/>
          <w:b w:val="0"/>
          <w:bCs w:val="0"/>
          <w:kern w:val="2"/>
          <w:sz w:val="21"/>
          <w:szCs w:val="24"/>
          <w:lang w:val="en-US" w:eastAsia="zh-CN" w:bidi="ar-SA"/>
        </w:rPr>
        <w:t>对系统中的敏感数据进行加密存储和传输，确保数据的安全性。</w:t>
      </w:r>
      <w:r>
        <w:rPr>
          <w:rFonts w:hint="eastAsia" w:asciiTheme="minorEastAsia" w:hAnsiTheme="minorEastAsia" w:eastAsiaTheme="minorEastAsia" w:cstheme="minorEastAsia"/>
          <w:b w:val="0"/>
          <w:bCs w:val="0"/>
          <w:kern w:val="2"/>
          <w:sz w:val="21"/>
          <w:szCs w:val="24"/>
          <w:lang w:val="en-US" w:eastAsia="zh-CN" w:bidi="ar-SA"/>
        </w:rPr>
        <w:t>提供</w:t>
      </w:r>
      <w:r>
        <w:rPr>
          <w:rFonts w:hint="default" w:asciiTheme="minorEastAsia" w:hAnsiTheme="minorEastAsia" w:eastAsiaTheme="minorEastAsia" w:cstheme="minorEastAsia"/>
          <w:b w:val="0"/>
          <w:bCs w:val="0"/>
          <w:kern w:val="2"/>
          <w:sz w:val="21"/>
          <w:szCs w:val="24"/>
          <w:lang w:val="en-US" w:eastAsia="zh-CN" w:bidi="ar-SA"/>
        </w:rPr>
        <w:t>网络加密/WAF防火墙等解决方案，避免网络黑客攻击</w:t>
      </w:r>
      <w:r>
        <w:rPr>
          <w:rFonts w:hint="eastAsia" w:asciiTheme="minorEastAsia" w:hAnsiTheme="minorEastAsia" w:eastAsiaTheme="minorEastAsia" w:cstheme="minorEastAsia"/>
          <w:b w:val="0"/>
          <w:bCs w:val="0"/>
          <w:kern w:val="2"/>
          <w:sz w:val="21"/>
          <w:szCs w:val="24"/>
          <w:lang w:val="en-US" w:eastAsia="zh-CN" w:bidi="ar-SA"/>
        </w:rPr>
        <w:t>。</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360" w:lineRule="auto"/>
        <w:ind w:left="418" w:leftChars="199" w:right="105" w:rightChars="50" w:firstLine="420" w:firstLineChars="200"/>
        <w:textAlignment w:val="auto"/>
        <w:rPr>
          <w:rFonts w:hint="default"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xml:space="preserve"> 数据备份：需提供本地数据备份与恢复功能，确保在发生数据丢失或损坏时能够迅速恢复。备份数据应存储在安全可靠的地方，防止因偶然或恶意的原因而遭到破坏、更改和信息泄露。</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360" w:lineRule="auto"/>
        <w:ind w:left="418" w:leftChars="199" w:right="105" w:rightChars="50" w:firstLine="420" w:firstLineChars="200"/>
        <w:textAlignment w:val="auto"/>
        <w:rPr>
          <w:rFonts w:hint="default" w:asciiTheme="minorEastAsia" w:hAnsiTheme="minorEastAsia" w:eastAsiaTheme="minorEastAsia" w:cstheme="minorEastAsia"/>
          <w:b w:val="0"/>
          <w:bCs w:val="0"/>
          <w:kern w:val="2"/>
          <w:sz w:val="21"/>
          <w:szCs w:val="24"/>
          <w:lang w:val="en-US" w:eastAsia="zh-CN" w:bidi="ar-SA"/>
        </w:rPr>
      </w:pPr>
      <w:r>
        <w:rPr>
          <w:rFonts w:hint="default" w:asciiTheme="minorEastAsia" w:hAnsiTheme="minorEastAsia" w:eastAsiaTheme="minorEastAsia" w:cstheme="minorEastAsia"/>
          <w:b w:val="0"/>
          <w:bCs w:val="0"/>
          <w:kern w:val="2"/>
          <w:sz w:val="21"/>
          <w:szCs w:val="24"/>
          <w:lang w:val="en-US" w:eastAsia="zh-CN" w:bidi="ar-SA"/>
        </w:rPr>
        <w:t>权限管理：通过完善的权限管理机制，控制不同用户的操作权限。</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360" w:lineRule="auto"/>
        <w:ind w:left="418" w:leftChars="199" w:right="105" w:rightChars="50" w:firstLine="420" w:firstLineChars="200"/>
        <w:textAlignment w:val="auto"/>
        <w:rPr>
          <w:rFonts w:hint="default"/>
          <w:sz w:val="24"/>
          <w:szCs w:val="24"/>
          <w:lang w:val="en-US" w:eastAsia="zh-CN"/>
        </w:rPr>
      </w:pPr>
      <w:r>
        <w:rPr>
          <w:rFonts w:hint="default" w:asciiTheme="minorEastAsia" w:hAnsiTheme="minorEastAsia" w:eastAsiaTheme="minorEastAsia" w:cstheme="minorEastAsia"/>
          <w:b w:val="0"/>
          <w:bCs w:val="0"/>
          <w:kern w:val="2"/>
          <w:sz w:val="21"/>
          <w:szCs w:val="24"/>
          <w:lang w:val="en-US" w:eastAsia="zh-CN" w:bidi="ar-SA"/>
        </w:rPr>
        <w:t>日志审计：记录系统中的各种操作日志，方便追踪和审计。系统应能够记录每个用户的登录、操作、审批、报销等日志，确保所有操作有据可查。</w:t>
      </w:r>
    </w:p>
    <w:p>
      <w:pPr>
        <w:pStyle w:val="6"/>
        <w:numPr>
          <w:ilvl w:val="0"/>
          <w:numId w:val="0"/>
        </w:numPr>
        <w:ind w:left="402" w:leftChars="0"/>
        <w:rPr>
          <w:rFonts w:hint="default"/>
          <w:sz w:val="24"/>
          <w:szCs w:val="24"/>
          <w:lang w:val="en-US" w:eastAsia="zh-CN"/>
        </w:rPr>
      </w:pPr>
      <w:bookmarkStart w:id="13" w:name="_Toc11921"/>
      <w:r>
        <w:rPr>
          <w:rFonts w:hint="eastAsia" w:asciiTheme="minorEastAsia" w:hAnsiTheme="minorEastAsia"/>
          <w:sz w:val="28"/>
          <w:szCs w:val="28"/>
          <w:lang w:val="en-US" w:eastAsia="zh-CN"/>
        </w:rPr>
        <w:t>4.集成与接口</w:t>
      </w:r>
      <w:bookmarkEnd w:id="13"/>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360" w:lineRule="auto"/>
        <w:ind w:left="418" w:leftChars="199" w:right="105" w:rightChars="50" w:firstLine="420" w:firstLineChars="200"/>
        <w:textAlignment w:val="auto"/>
        <w:rPr>
          <w:rFonts w:hint="default" w:asciiTheme="minorEastAsia" w:hAnsiTheme="minorEastAsia" w:eastAsiaTheme="minorEastAsia" w:cstheme="minorEastAsia"/>
          <w:b w:val="0"/>
          <w:bCs w:val="0"/>
          <w:kern w:val="2"/>
          <w:sz w:val="21"/>
          <w:szCs w:val="24"/>
          <w:lang w:val="en-US" w:eastAsia="zh-CN" w:bidi="ar-SA"/>
        </w:rPr>
      </w:pPr>
      <w:r>
        <w:rPr>
          <w:rFonts w:hint="default" w:asciiTheme="minorEastAsia" w:hAnsiTheme="minorEastAsia" w:eastAsiaTheme="minorEastAsia" w:cstheme="minorEastAsia"/>
          <w:b w:val="0"/>
          <w:bCs w:val="0"/>
          <w:kern w:val="2"/>
          <w:sz w:val="21"/>
          <w:szCs w:val="24"/>
          <w:lang w:val="en-US" w:eastAsia="zh-CN" w:bidi="ar-SA"/>
        </w:rPr>
        <w:t>需支持RESTful API、Web Service等标准化接口协议，实现</w:t>
      </w:r>
      <w:r>
        <w:rPr>
          <w:rFonts w:hint="eastAsia" w:asciiTheme="minorEastAsia" w:hAnsiTheme="minorEastAsia" w:eastAsiaTheme="minorEastAsia" w:cstheme="minorEastAsia"/>
          <w:b w:val="0"/>
          <w:bCs w:val="0"/>
          <w:kern w:val="2"/>
          <w:sz w:val="21"/>
          <w:szCs w:val="24"/>
          <w:lang w:val="en-US" w:eastAsia="zh-CN" w:bidi="ar-SA"/>
        </w:rPr>
        <w:t>企业</w:t>
      </w:r>
      <w:r>
        <w:rPr>
          <w:rFonts w:hint="default" w:asciiTheme="minorEastAsia" w:hAnsiTheme="minorEastAsia" w:eastAsiaTheme="minorEastAsia" w:cstheme="minorEastAsia"/>
          <w:b w:val="0"/>
          <w:bCs w:val="0"/>
          <w:kern w:val="2"/>
          <w:sz w:val="21"/>
          <w:szCs w:val="24"/>
          <w:lang w:val="en-US" w:eastAsia="zh-CN" w:bidi="ar-SA"/>
        </w:rPr>
        <w:t>核心业务系统的无缝对接，确保业务流与财务数据实时互通‌。</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360" w:lineRule="auto"/>
        <w:ind w:left="418" w:leftChars="199" w:right="105" w:rightChars="50" w:firstLine="420" w:firstLineChars="200"/>
        <w:textAlignment w:val="auto"/>
        <w:rPr>
          <w:rFonts w:hint="default" w:asciiTheme="minorEastAsia" w:hAnsiTheme="minorEastAsia" w:eastAsiaTheme="minorEastAsia" w:cstheme="minorEastAsia"/>
          <w:b w:val="0"/>
          <w:bCs w:val="0"/>
          <w:kern w:val="2"/>
          <w:sz w:val="21"/>
          <w:szCs w:val="24"/>
          <w:lang w:val="en-US" w:eastAsia="zh-CN" w:bidi="ar-SA"/>
        </w:rPr>
      </w:pPr>
      <w:r>
        <w:rPr>
          <w:rFonts w:hint="default" w:asciiTheme="minorEastAsia" w:hAnsiTheme="minorEastAsia" w:eastAsiaTheme="minorEastAsia" w:cstheme="minorEastAsia"/>
          <w:b w:val="0"/>
          <w:bCs w:val="0"/>
          <w:kern w:val="2"/>
          <w:sz w:val="21"/>
          <w:szCs w:val="24"/>
          <w:lang w:val="en-US" w:eastAsia="zh-CN" w:bidi="ar-SA"/>
        </w:rPr>
        <w:t>提供低代码开发能力，支持自定义表单和审批流程，适配企业内部个性化管理需求</w:t>
      </w:r>
      <w:r>
        <w:rPr>
          <w:rFonts w:hint="eastAsia" w:asciiTheme="minorEastAsia" w:hAnsiTheme="minorEastAsia" w:eastAsiaTheme="minorEastAsia" w:cstheme="minorEastAsia"/>
          <w:b w:val="0"/>
          <w:bCs w:val="0"/>
          <w:kern w:val="2"/>
          <w:sz w:val="21"/>
          <w:szCs w:val="24"/>
          <w:lang w:val="en-US" w:eastAsia="zh-CN" w:bidi="ar-SA"/>
        </w:rPr>
        <w:t>。</w:t>
      </w:r>
      <w:r>
        <w:rPr>
          <w:rFonts w:hint="default" w:asciiTheme="minorEastAsia" w:hAnsiTheme="minorEastAsia" w:eastAsiaTheme="minorEastAsia" w:cstheme="minorEastAsia"/>
          <w:b w:val="0"/>
          <w:bCs w:val="0"/>
          <w:kern w:val="2"/>
          <w:sz w:val="21"/>
          <w:szCs w:val="24"/>
          <w:lang w:val="en-US" w:eastAsia="zh-CN" w:bidi="ar-SA"/>
        </w:rPr>
        <w:t>‌</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360" w:lineRule="auto"/>
        <w:ind w:left="418" w:leftChars="199" w:right="105" w:rightChars="50" w:firstLine="420" w:firstLineChars="200"/>
        <w:textAlignment w:val="auto"/>
        <w:rPr>
          <w:rFonts w:hint="default"/>
          <w:sz w:val="24"/>
          <w:szCs w:val="24"/>
          <w:lang w:val="en-US" w:eastAsia="zh-CN"/>
        </w:rPr>
      </w:pPr>
      <w:r>
        <w:rPr>
          <w:rFonts w:hint="default" w:asciiTheme="minorEastAsia" w:hAnsiTheme="minorEastAsia" w:eastAsiaTheme="minorEastAsia" w:cstheme="minorEastAsia"/>
          <w:b w:val="0"/>
          <w:bCs w:val="0"/>
          <w:kern w:val="2"/>
          <w:sz w:val="21"/>
          <w:szCs w:val="24"/>
          <w:lang w:val="en-US" w:eastAsia="zh-CN" w:bidi="ar-SA"/>
        </w:rPr>
        <w:t>通过数据同步机制，确保系统中的数据与外部系统的数据保持一致。</w:t>
      </w:r>
    </w:p>
    <w:p>
      <w:pPr>
        <w:pStyle w:val="6"/>
        <w:numPr>
          <w:ilvl w:val="0"/>
          <w:numId w:val="0"/>
        </w:numPr>
        <w:ind w:left="402" w:leftChars="0"/>
        <w:rPr>
          <w:rFonts w:asciiTheme="minorEastAsia" w:hAnsiTheme="minorEastAsia"/>
          <w:sz w:val="28"/>
          <w:szCs w:val="28"/>
          <w:lang w:val="en-US" w:eastAsia="zh-CN"/>
        </w:rPr>
      </w:pPr>
      <w:bookmarkStart w:id="14" w:name="_Toc12679"/>
      <w:r>
        <w:rPr>
          <w:rFonts w:hint="eastAsia" w:asciiTheme="minorEastAsia" w:hAnsiTheme="minorEastAsia"/>
          <w:sz w:val="28"/>
          <w:szCs w:val="28"/>
          <w:lang w:val="en-US" w:eastAsia="zh-CN"/>
        </w:rPr>
        <w:t>5.其他</w:t>
      </w:r>
      <w:r>
        <w:rPr>
          <w:rFonts w:asciiTheme="minorEastAsia" w:hAnsiTheme="minorEastAsia"/>
          <w:sz w:val="28"/>
          <w:szCs w:val="28"/>
          <w:lang w:val="en-US" w:eastAsia="zh-CN"/>
        </w:rPr>
        <w:t>要求</w:t>
      </w:r>
      <w:bookmarkEnd w:id="14"/>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360" w:lineRule="auto"/>
        <w:ind w:left="418" w:leftChars="199" w:right="105" w:rightChars="50" w:firstLine="420" w:firstLineChars="200"/>
        <w:textAlignment w:val="auto"/>
        <w:rPr>
          <w:rFonts w:hint="default" w:asciiTheme="minorEastAsia" w:hAnsiTheme="minorEastAsia" w:eastAsiaTheme="minorEastAsia" w:cstheme="minorEastAsia"/>
          <w:b w:val="0"/>
          <w:bCs w:val="0"/>
          <w:kern w:val="2"/>
          <w:sz w:val="21"/>
          <w:szCs w:val="24"/>
          <w:lang w:val="en-US" w:eastAsia="zh-CN" w:bidi="ar-SA"/>
        </w:rPr>
      </w:pPr>
      <w:r>
        <w:rPr>
          <w:rFonts w:hint="default" w:asciiTheme="minorEastAsia" w:hAnsiTheme="minorEastAsia" w:eastAsiaTheme="minorEastAsia" w:cstheme="minorEastAsia"/>
          <w:b w:val="0"/>
          <w:bCs w:val="0"/>
          <w:kern w:val="2"/>
          <w:sz w:val="21"/>
          <w:szCs w:val="24"/>
          <w:lang w:val="en-US" w:eastAsia="zh-CN" w:bidi="ar-SA"/>
        </w:rPr>
        <w:t>灵活性和可扩展性：系统应具备灵活性和可扩展性，以适应企业不断变化的需求。例如，系统应支持多地点管理、项目规模调整和用户管理等功能，能够快速响应差旅需求的变化。</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360" w:lineRule="auto"/>
        <w:ind w:left="418" w:leftChars="199" w:right="105" w:rightChars="50" w:firstLine="420" w:firstLineChars="200"/>
        <w:textAlignment w:val="auto"/>
        <w:rPr>
          <w:rFonts w:hint="default" w:asciiTheme="minorEastAsia" w:hAnsiTheme="minorEastAsia" w:eastAsiaTheme="minorEastAsia" w:cstheme="minorEastAsia"/>
          <w:b w:val="0"/>
          <w:bCs w:val="0"/>
          <w:kern w:val="2"/>
          <w:sz w:val="21"/>
          <w:szCs w:val="24"/>
          <w:lang w:val="en-US" w:eastAsia="zh-CN" w:bidi="ar-SA"/>
        </w:rPr>
      </w:pPr>
      <w:r>
        <w:rPr>
          <w:rFonts w:hint="default" w:asciiTheme="minorEastAsia" w:hAnsiTheme="minorEastAsia" w:eastAsiaTheme="minorEastAsia" w:cstheme="minorEastAsia"/>
          <w:b w:val="0"/>
          <w:bCs w:val="0"/>
          <w:kern w:val="2"/>
          <w:sz w:val="21"/>
          <w:szCs w:val="24"/>
          <w:lang w:val="en-US" w:eastAsia="zh-CN" w:bidi="ar-SA"/>
        </w:rPr>
        <w:t>移动设备兼容性：系统应具备良好的移动设备兼容性，提供功能齐全的移动应用。</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360" w:lineRule="auto"/>
        <w:ind w:left="418" w:leftChars="199" w:right="105" w:rightChars="50" w:firstLine="420" w:firstLineChars="200"/>
        <w:textAlignment w:val="auto"/>
        <w:rPr>
          <w:rFonts w:hint="default" w:asciiTheme="minorEastAsia" w:hAnsiTheme="minorEastAsia" w:eastAsiaTheme="minorEastAsia" w:cstheme="minorEastAsia"/>
          <w:b w:val="0"/>
          <w:bCs w:val="0"/>
          <w:kern w:val="2"/>
          <w:sz w:val="21"/>
          <w:szCs w:val="24"/>
          <w:lang w:val="en-US" w:eastAsia="zh-CN" w:bidi="ar-SA"/>
        </w:rPr>
      </w:pPr>
      <w:r>
        <w:rPr>
          <w:rFonts w:hint="default" w:asciiTheme="minorEastAsia" w:hAnsiTheme="minorEastAsia" w:eastAsiaTheme="minorEastAsia" w:cstheme="minorEastAsia"/>
          <w:b w:val="0"/>
          <w:bCs w:val="0"/>
          <w:kern w:val="2"/>
          <w:sz w:val="21"/>
          <w:szCs w:val="24"/>
          <w:lang w:val="en-US" w:eastAsia="zh-CN" w:bidi="ar-SA"/>
        </w:rPr>
        <w:t>服务质量：选择有丰富行业经验、成功服务过类似规模企业的</w:t>
      </w:r>
      <w:r>
        <w:rPr>
          <w:rFonts w:hint="eastAsia" w:asciiTheme="minorEastAsia" w:hAnsiTheme="minorEastAsia" w:eastAsiaTheme="minorEastAsia" w:cstheme="minorEastAsia"/>
          <w:b w:val="0"/>
          <w:bCs w:val="0"/>
          <w:kern w:val="2"/>
          <w:sz w:val="21"/>
          <w:szCs w:val="24"/>
          <w:lang w:val="en-US" w:eastAsia="zh-CN" w:bidi="ar-SA"/>
        </w:rPr>
        <w:t>费控</w:t>
      </w:r>
      <w:r>
        <w:rPr>
          <w:rFonts w:hint="default" w:asciiTheme="minorEastAsia" w:hAnsiTheme="minorEastAsia" w:eastAsiaTheme="minorEastAsia" w:cstheme="minorEastAsia"/>
          <w:b w:val="0"/>
          <w:bCs w:val="0"/>
          <w:kern w:val="2"/>
          <w:sz w:val="21"/>
          <w:szCs w:val="24"/>
          <w:lang w:val="en-US" w:eastAsia="zh-CN" w:bidi="ar-SA"/>
        </w:rPr>
        <w:t>系统供应商，能够更好地理解企业需求并提供定制化解决方案。同时，供应商应提供及时的技术支持和培训服务，帮助企业解决潜在的问题。</w:t>
      </w:r>
    </w:p>
    <w:p>
      <w:pPr>
        <w:pStyle w:val="6"/>
        <w:numPr>
          <w:ilvl w:val="0"/>
          <w:numId w:val="0"/>
        </w:numPr>
        <w:ind w:left="402" w:leftChars="0"/>
        <w:rPr>
          <w:rFonts w:hint="eastAsia" w:asciiTheme="minorEastAsia" w:hAnsiTheme="minorEastAsia"/>
          <w:sz w:val="28"/>
          <w:szCs w:val="28"/>
          <w:lang w:val="en-US" w:eastAsia="zh-CN"/>
        </w:rPr>
      </w:pPr>
      <w:bookmarkStart w:id="15" w:name="_Toc16276"/>
      <w:r>
        <w:rPr>
          <w:rFonts w:hint="eastAsia" w:asciiTheme="minorEastAsia" w:hAnsiTheme="minorEastAsia"/>
          <w:sz w:val="28"/>
          <w:szCs w:val="28"/>
          <w:lang w:val="en-US" w:eastAsia="zh-CN"/>
        </w:rPr>
        <w:t>6.项目实施要求</w:t>
      </w:r>
      <w:bookmarkEnd w:id="15"/>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360" w:lineRule="auto"/>
        <w:ind w:left="418" w:leftChars="199" w:right="105" w:rightChars="50" w:firstLine="480" w:firstLineChars="200"/>
        <w:textAlignment w:val="auto"/>
        <w:rPr>
          <w:rFonts w:hint="eastAsia" w:ascii="黑体" w:hAnsi="黑体" w:eastAsia="黑体" w:cs="黑体"/>
          <w:b w:val="0"/>
          <w:bCs w:val="0"/>
          <w:kern w:val="2"/>
          <w:sz w:val="24"/>
          <w:szCs w:val="24"/>
          <w:lang w:val="en-US" w:eastAsia="zh-CN" w:bidi="ar-SA"/>
        </w:rPr>
      </w:pPr>
      <w:bookmarkStart w:id="16" w:name="_Toc18315"/>
      <w:r>
        <w:rPr>
          <w:rFonts w:hint="eastAsia" w:ascii="黑体" w:hAnsi="黑体" w:eastAsia="黑体" w:cs="黑体"/>
          <w:b w:val="0"/>
          <w:bCs w:val="0"/>
          <w:kern w:val="2"/>
          <w:sz w:val="24"/>
          <w:szCs w:val="24"/>
          <w:lang w:val="en-US" w:eastAsia="zh-CN" w:bidi="ar-SA"/>
        </w:rPr>
        <w:t>6.1组织管理及人员要求</w:t>
      </w:r>
      <w:bookmarkEnd w:id="16"/>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360" w:lineRule="auto"/>
        <w:ind w:left="418" w:leftChars="199" w:right="105" w:rightChars="50" w:firstLine="420" w:firstLineChars="20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xml:space="preserve">● 报价单位在中标后，必须成立合理的组织机构，建立健全保障项目顺利实施的各项管理制度和质量保证体系，安排好足够的高素质人才参加本项目的建设。 </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360" w:lineRule="auto"/>
        <w:ind w:left="418" w:leftChars="199" w:right="105" w:rightChars="50" w:firstLine="420" w:firstLineChars="20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xml:space="preserve">● 此次参加项目的项目经理必须具有5年以上实施经验，项目经理以及实施团队在整个项目的开发实施过程中必须相对固定，项目经理必须专职全程参与本项目实施过程，项目组核心成员如果发生变更，变更前必须书面通知询价人，并协商同意后方可执行，开发人员以及项目实施人员的变化必须控制在 10%以内。 </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360" w:lineRule="auto"/>
        <w:ind w:left="418" w:leftChars="199" w:right="105" w:rightChars="50" w:firstLine="420" w:firstLineChars="20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xml:space="preserve">● 技术人员必须具有软件开发经验，能够与用户进行良好的沟通，具备相关产品集成、应用和开发的能力，具有强烈的服务意识和高度的责任感。 </w:t>
      </w:r>
    </w:p>
    <w:p>
      <w:pPr>
        <w:pStyle w:val="5"/>
        <w:numPr>
          <w:ilvl w:val="0"/>
          <w:numId w:val="0"/>
        </w:numPr>
        <w:bidi w:val="0"/>
        <w:ind w:left="402" w:leftChars="0"/>
        <w:rPr>
          <w:rFonts w:hint="eastAsia" w:ascii="黑体" w:hAnsi="黑体" w:eastAsia="黑体" w:cs="黑体"/>
          <w:b w:val="0"/>
          <w:bCs w:val="0"/>
          <w:kern w:val="2"/>
          <w:sz w:val="24"/>
          <w:szCs w:val="24"/>
          <w:lang w:val="en-US" w:eastAsia="zh-CN" w:bidi="ar-SA"/>
        </w:rPr>
      </w:pPr>
      <w:bookmarkStart w:id="17" w:name="_Toc29825"/>
      <w:r>
        <w:rPr>
          <w:rFonts w:hint="eastAsia" w:ascii="黑体" w:hAnsi="黑体" w:eastAsia="黑体" w:cs="黑体"/>
          <w:b w:val="0"/>
          <w:bCs w:val="0"/>
          <w:kern w:val="2"/>
          <w:sz w:val="24"/>
          <w:szCs w:val="24"/>
          <w:lang w:val="en-US" w:eastAsia="zh-CN" w:bidi="ar-SA"/>
        </w:rPr>
        <w:t>6.2项目管理要求</w:t>
      </w:r>
      <w:bookmarkEnd w:id="17"/>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418" w:leftChars="199" w:right="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b w:val="0"/>
          <w:bCs w:val="0"/>
          <w:kern w:val="2"/>
          <w:sz w:val="21"/>
          <w:szCs w:val="24"/>
          <w:lang w:val="en-US" w:eastAsia="zh-CN" w:bidi="ar-SA"/>
        </w:rPr>
        <w:t xml:space="preserve">中标方应按本文件中提出的阶段目标制定项目详细进度安排计划。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418" w:leftChars="199" w:right="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●中标方应详细介绍在将来项目中所要采用的项目管理方法和实施方法论，并承诺项目经理和主要实施顾问应跟踪项目实施的全过程，以确保项目实施过程的有效控制。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418" w:leftChars="199" w:right="655" w:rightChars="312"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中标方应就明确提供每个阶段的阶段目标、阶段应交付的成果、验收依据、双方的责任和义务。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418" w:leftChars="199" w:right="655" w:rightChars="312"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1"/>
          <w:szCs w:val="21"/>
        </w:rPr>
        <w:t>●中标方详细列出项目实施完毕以后将要提交的所有成果清单，包括应用和文挡等各种形式的成果。</w:t>
      </w:r>
      <w:r>
        <w:rPr>
          <w:rFonts w:hint="eastAsia" w:asciiTheme="minorEastAsia" w:hAnsiTheme="minorEastAsia" w:eastAsiaTheme="minorEastAsia" w:cstheme="minorEastAsia"/>
          <w:sz w:val="24"/>
          <w:szCs w:val="24"/>
        </w:rPr>
        <w:t xml:space="preserve"> </w:t>
      </w:r>
    </w:p>
    <w:p>
      <w:pPr>
        <w:pStyle w:val="5"/>
        <w:numPr>
          <w:ilvl w:val="0"/>
          <w:numId w:val="0"/>
        </w:numPr>
        <w:bidi w:val="0"/>
        <w:ind w:left="402" w:leftChars="0"/>
        <w:rPr>
          <w:rFonts w:hint="eastAsia" w:ascii="黑体" w:hAnsi="黑体" w:eastAsia="黑体" w:cs="黑体"/>
          <w:b w:val="0"/>
          <w:bCs w:val="0"/>
          <w:kern w:val="2"/>
          <w:sz w:val="24"/>
          <w:szCs w:val="24"/>
          <w:lang w:val="en-US" w:eastAsia="zh-CN" w:bidi="ar-SA"/>
        </w:rPr>
      </w:pPr>
      <w:bookmarkStart w:id="18" w:name="_Toc19844"/>
      <w:r>
        <w:rPr>
          <w:rFonts w:hint="eastAsia" w:ascii="黑体" w:hAnsi="黑体" w:eastAsia="黑体" w:cs="黑体"/>
          <w:b w:val="0"/>
          <w:bCs w:val="0"/>
          <w:kern w:val="2"/>
          <w:sz w:val="24"/>
          <w:szCs w:val="24"/>
          <w:lang w:val="en-US" w:eastAsia="zh-CN" w:bidi="ar-SA"/>
        </w:rPr>
        <w:t>6.3文档要求</w:t>
      </w:r>
      <w:bookmarkEnd w:id="18"/>
    </w:p>
    <w:p>
      <w:pPr>
        <w:pStyle w:val="13"/>
        <w:keepNext w:val="0"/>
        <w:keepLines w:val="0"/>
        <w:widowControl/>
        <w:suppressLineNumbers w:val="0"/>
        <w:spacing w:before="0" w:beforeAutospacing="1" w:after="0" w:afterAutospacing="1"/>
        <w:ind w:left="418" w:leftChars="199" w:right="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本项目各阶段的文档，主要包括以下内容：</w:t>
      </w:r>
    </w:p>
    <w:p>
      <w:pPr>
        <w:pStyle w:val="13"/>
        <w:keepNext w:val="0"/>
        <w:keepLines w:val="0"/>
        <w:widowControl/>
        <w:suppressLineNumbers w:val="0"/>
        <w:spacing w:before="0" w:beforeAutospacing="1" w:after="0" w:afterAutospacing="1"/>
        <w:ind w:left="418" w:leftChars="199" w:right="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实施方案或总体设计文档 </w:t>
      </w:r>
    </w:p>
    <w:p>
      <w:pPr>
        <w:pStyle w:val="13"/>
        <w:keepNext w:val="0"/>
        <w:keepLines w:val="0"/>
        <w:widowControl/>
        <w:suppressLineNumbers w:val="0"/>
        <w:spacing w:before="0" w:beforeAutospacing="1" w:after="0" w:afterAutospacing="1"/>
        <w:ind w:left="418" w:leftChars="199" w:right="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各模块详细设计报告及重点解决方案</w:t>
      </w:r>
    </w:p>
    <w:p>
      <w:pPr>
        <w:pStyle w:val="13"/>
        <w:keepNext w:val="0"/>
        <w:keepLines w:val="0"/>
        <w:widowControl/>
        <w:suppressLineNumbers w:val="0"/>
        <w:spacing w:before="0" w:beforeAutospacing="1" w:after="0" w:afterAutospacing="1"/>
        <w:ind w:left="420" w:leftChars="200" w:right="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项目阶段计划、工作报告及会议纪要</w:t>
      </w:r>
    </w:p>
    <w:p>
      <w:pPr>
        <w:pStyle w:val="13"/>
        <w:keepNext w:val="0"/>
        <w:keepLines w:val="0"/>
        <w:widowControl/>
        <w:suppressLineNumbers w:val="0"/>
        <w:spacing w:before="0" w:beforeAutospacing="1" w:after="0" w:afterAutospacing="1"/>
        <w:ind w:left="418" w:leftChars="199" w:right="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项目需求说明书</w:t>
      </w:r>
    </w:p>
    <w:p>
      <w:pPr>
        <w:pStyle w:val="13"/>
        <w:keepNext w:val="0"/>
        <w:keepLines w:val="0"/>
        <w:widowControl/>
        <w:suppressLineNumbers w:val="0"/>
        <w:spacing w:before="0" w:beforeAutospacing="1" w:after="0" w:afterAutospacing="1"/>
        <w:ind w:left="418" w:leftChars="199" w:right="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开发清单及开发说明书</w:t>
      </w:r>
    </w:p>
    <w:p>
      <w:pPr>
        <w:pStyle w:val="13"/>
        <w:keepNext w:val="0"/>
        <w:keepLines w:val="0"/>
        <w:widowControl/>
        <w:suppressLineNumbers w:val="0"/>
        <w:spacing w:before="0" w:beforeAutospacing="1" w:after="0" w:afterAutospacing="1"/>
        <w:ind w:left="418" w:leftChars="199" w:right="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软件测试报告（单元测试、集成测试及压力测试）</w:t>
      </w:r>
    </w:p>
    <w:p>
      <w:pPr>
        <w:pStyle w:val="13"/>
        <w:keepNext w:val="0"/>
        <w:keepLines w:val="0"/>
        <w:widowControl/>
        <w:suppressLineNumbers w:val="0"/>
        <w:spacing w:before="0" w:beforeAutospacing="1" w:after="0" w:afterAutospacing="1"/>
        <w:ind w:left="418" w:leftChars="199" w:right="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产品手册（用户手册、管理员手册） </w:t>
      </w:r>
    </w:p>
    <w:p>
      <w:pPr>
        <w:pStyle w:val="13"/>
        <w:keepNext w:val="0"/>
        <w:keepLines w:val="0"/>
        <w:widowControl/>
        <w:suppressLineNumbers w:val="0"/>
        <w:spacing w:before="0" w:beforeAutospacing="1" w:after="0" w:afterAutospacing="1"/>
        <w:ind w:left="420" w:leftChars="200" w:right="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系统维护文档及常见问题解决手册</w:t>
      </w:r>
    </w:p>
    <w:p>
      <w:pPr>
        <w:pStyle w:val="13"/>
        <w:keepNext w:val="0"/>
        <w:keepLines w:val="0"/>
        <w:widowControl/>
        <w:suppressLineNumbers w:val="0"/>
        <w:spacing w:before="0" w:beforeAutospacing="1" w:after="0" w:afterAutospacing="1"/>
        <w:ind w:left="418" w:leftChars="199" w:right="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培训计划、培训课件 </w:t>
      </w:r>
    </w:p>
    <w:p>
      <w:pPr>
        <w:pStyle w:val="13"/>
        <w:keepNext w:val="0"/>
        <w:keepLines w:val="0"/>
        <w:widowControl/>
        <w:suppressLineNumbers w:val="0"/>
        <w:spacing w:before="0" w:beforeAutospacing="1" w:after="0" w:afterAutospacing="1"/>
        <w:ind w:left="420" w:leftChars="200" w:right="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上线问题跟踪清单</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420" w:leftChars="200" w:right="655" w:rightChars="312"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对本项目中产出的其他文档，如由</w:t>
      </w:r>
      <w:r>
        <w:rPr>
          <w:rFonts w:hint="eastAsia" w:asciiTheme="minorEastAsia" w:hAnsiTheme="minorEastAsia" w:eastAsiaTheme="minorEastAsia" w:cstheme="minorEastAsia"/>
          <w:sz w:val="21"/>
          <w:szCs w:val="21"/>
          <w:lang w:eastAsia="zh-CN"/>
        </w:rPr>
        <w:t>询价</w:t>
      </w:r>
      <w:r>
        <w:rPr>
          <w:rFonts w:hint="eastAsia" w:asciiTheme="minorEastAsia" w:hAnsiTheme="minorEastAsia" w:eastAsiaTheme="minorEastAsia" w:cstheme="minorEastAsia"/>
          <w:sz w:val="21"/>
          <w:szCs w:val="21"/>
        </w:rPr>
        <w:t>单位提供的所有内部资料、技术文档和信息予以保密。必须遵守保密协议，未经</w:t>
      </w:r>
      <w:r>
        <w:rPr>
          <w:rFonts w:hint="eastAsia" w:asciiTheme="minorEastAsia" w:hAnsiTheme="minorEastAsia" w:eastAsiaTheme="minorEastAsia" w:cstheme="minorEastAsia"/>
          <w:sz w:val="21"/>
          <w:szCs w:val="21"/>
          <w:lang w:eastAsia="zh-CN"/>
        </w:rPr>
        <w:t>询价</w:t>
      </w:r>
      <w:r>
        <w:rPr>
          <w:rFonts w:hint="eastAsia" w:asciiTheme="minorEastAsia" w:hAnsiTheme="minorEastAsia" w:eastAsiaTheme="minorEastAsia" w:cstheme="minorEastAsia"/>
          <w:sz w:val="21"/>
          <w:szCs w:val="21"/>
        </w:rPr>
        <w:t>单位书面许可，不得以任何形式向第三方透露本项目的任何内容。</w:t>
      </w:r>
    </w:p>
    <w:p>
      <w:pPr>
        <w:pStyle w:val="5"/>
        <w:numPr>
          <w:ilvl w:val="0"/>
          <w:numId w:val="0"/>
        </w:numPr>
        <w:bidi w:val="0"/>
        <w:ind w:left="402" w:leftChars="0"/>
        <w:rPr>
          <w:rFonts w:hint="eastAsia" w:ascii="黑体" w:hAnsi="黑体" w:eastAsia="黑体" w:cs="黑体"/>
          <w:b w:val="0"/>
          <w:bCs w:val="0"/>
          <w:kern w:val="2"/>
          <w:sz w:val="24"/>
          <w:szCs w:val="24"/>
          <w:lang w:val="en-US" w:eastAsia="zh-CN" w:bidi="ar-SA"/>
        </w:rPr>
      </w:pPr>
      <w:bookmarkStart w:id="19" w:name="_Toc22394"/>
      <w:r>
        <w:rPr>
          <w:rFonts w:hint="eastAsia" w:ascii="黑体" w:hAnsi="黑体" w:eastAsia="黑体" w:cs="黑体"/>
          <w:b w:val="0"/>
          <w:bCs w:val="0"/>
          <w:kern w:val="2"/>
          <w:sz w:val="24"/>
          <w:szCs w:val="24"/>
          <w:lang w:val="en-US" w:eastAsia="zh-CN" w:bidi="ar-SA"/>
        </w:rPr>
        <w:t>6.4项目验收</w:t>
      </w:r>
      <w:bookmarkEnd w:id="19"/>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418" w:leftChars="199" w:right="655" w:rightChars="312"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系统达到预定设计目标，系统功能完善并能够满足</w:t>
      </w:r>
      <w:r>
        <w:rPr>
          <w:rFonts w:hint="eastAsia" w:asciiTheme="minorEastAsia" w:hAnsiTheme="minorEastAsia" w:eastAsiaTheme="minorEastAsia" w:cstheme="minorEastAsia"/>
          <w:sz w:val="21"/>
          <w:szCs w:val="21"/>
          <w:lang w:val="en-US" w:eastAsia="zh-CN"/>
        </w:rPr>
        <w:t>差旅系统</w:t>
      </w:r>
      <w:r>
        <w:rPr>
          <w:rFonts w:hint="eastAsia" w:asciiTheme="minorEastAsia" w:hAnsiTheme="minorEastAsia" w:eastAsiaTheme="minorEastAsia" w:cstheme="minorEastAsia"/>
          <w:sz w:val="21"/>
          <w:szCs w:val="21"/>
        </w:rPr>
        <w:t xml:space="preserve">目标的运行需求，系统运行稳定，性能达到预定要求，才能进行项目总体验收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418" w:leftChars="199" w:right="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验收依据 应符合中标方与</w:t>
      </w:r>
      <w:r>
        <w:rPr>
          <w:rFonts w:hint="eastAsia" w:asciiTheme="minorEastAsia" w:hAnsiTheme="minorEastAsia" w:eastAsiaTheme="minorEastAsia" w:cstheme="minorEastAsia"/>
          <w:sz w:val="21"/>
          <w:szCs w:val="21"/>
          <w:lang w:eastAsia="zh-CN"/>
        </w:rPr>
        <w:t>询价</w:t>
      </w:r>
      <w:r>
        <w:rPr>
          <w:rFonts w:hint="eastAsia" w:asciiTheme="minorEastAsia" w:hAnsiTheme="minorEastAsia" w:eastAsiaTheme="minorEastAsia" w:cstheme="minorEastAsia"/>
          <w:sz w:val="21"/>
          <w:szCs w:val="21"/>
        </w:rPr>
        <w:t xml:space="preserve">方签订的软件开发实施合同及其附件的要求。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418" w:leftChars="199" w:right="655" w:rightChars="312"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1"/>
          <w:szCs w:val="21"/>
        </w:rPr>
        <w:t>● 验收方式 验收前由中标方提出书面申请，由</w:t>
      </w:r>
      <w:r>
        <w:rPr>
          <w:rFonts w:hint="eastAsia" w:asciiTheme="minorEastAsia" w:hAnsiTheme="minorEastAsia" w:eastAsiaTheme="minorEastAsia" w:cstheme="minorEastAsia"/>
          <w:sz w:val="21"/>
          <w:szCs w:val="21"/>
          <w:lang w:eastAsia="zh-CN"/>
        </w:rPr>
        <w:t>询价</w:t>
      </w:r>
      <w:r>
        <w:rPr>
          <w:rFonts w:hint="eastAsia" w:asciiTheme="minorEastAsia" w:hAnsiTheme="minorEastAsia" w:eastAsiaTheme="minorEastAsia" w:cstheme="minorEastAsia"/>
          <w:sz w:val="21"/>
          <w:szCs w:val="21"/>
        </w:rPr>
        <w:t>方组织相关单位和部门人员，按照验收内容的要求，先根据中标方提供的测试计划和测试大纲进行测试，并提交详细的《系统总结报告》，对系统进行评价确定系统是否能投入正常的运行。由</w:t>
      </w:r>
      <w:r>
        <w:rPr>
          <w:rFonts w:hint="eastAsia" w:asciiTheme="minorEastAsia" w:hAnsiTheme="minorEastAsia" w:eastAsiaTheme="minorEastAsia" w:cstheme="minorEastAsia"/>
          <w:sz w:val="21"/>
          <w:szCs w:val="21"/>
          <w:lang w:eastAsia="zh-CN"/>
        </w:rPr>
        <w:t>询价</w:t>
      </w:r>
      <w:r>
        <w:rPr>
          <w:rFonts w:hint="eastAsia" w:asciiTheme="minorEastAsia" w:hAnsiTheme="minorEastAsia" w:eastAsiaTheme="minorEastAsia" w:cstheme="minorEastAsia"/>
          <w:sz w:val="21"/>
          <w:szCs w:val="21"/>
        </w:rPr>
        <w:t>方组织会议对项目成果进行最终评审。</w:t>
      </w:r>
      <w:r>
        <w:rPr>
          <w:rFonts w:hint="eastAsia" w:asciiTheme="minorEastAsia" w:hAnsiTheme="minorEastAsia" w:eastAsiaTheme="minorEastAsia" w:cstheme="minorEastAsia"/>
          <w:sz w:val="24"/>
          <w:szCs w:val="24"/>
        </w:rPr>
        <w:t xml:space="preserve"> </w:t>
      </w:r>
    </w:p>
    <w:p>
      <w:pPr>
        <w:pStyle w:val="5"/>
        <w:numPr>
          <w:ilvl w:val="0"/>
          <w:numId w:val="0"/>
        </w:numPr>
        <w:bidi w:val="0"/>
        <w:ind w:left="402" w:leftChars="0"/>
        <w:rPr>
          <w:rFonts w:hint="eastAsia" w:ascii="黑体" w:hAnsi="黑体" w:eastAsia="黑体" w:cs="黑体"/>
          <w:b w:val="0"/>
          <w:bCs w:val="0"/>
          <w:kern w:val="2"/>
          <w:sz w:val="24"/>
          <w:szCs w:val="24"/>
          <w:lang w:val="en-US" w:eastAsia="zh-CN" w:bidi="ar-SA"/>
        </w:rPr>
      </w:pPr>
      <w:bookmarkStart w:id="20" w:name="_Toc7306"/>
      <w:r>
        <w:rPr>
          <w:rFonts w:hint="eastAsia" w:ascii="黑体" w:hAnsi="黑体" w:eastAsia="黑体" w:cs="黑体"/>
          <w:b w:val="0"/>
          <w:bCs w:val="0"/>
          <w:kern w:val="2"/>
          <w:sz w:val="24"/>
          <w:szCs w:val="24"/>
          <w:lang w:val="en-US" w:eastAsia="zh-CN" w:bidi="ar-SA"/>
        </w:rPr>
        <w:t>6.5培训要求</w:t>
      </w:r>
      <w:bookmarkEnd w:id="20"/>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420" w:leftChars="200" w:right="655" w:rightChars="312"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完整而有系统的培训是项目成功的重要因素。对用户的培训质量将直接影响到项目的建设，并影响到项目后期的维护。培训具体要求如下：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420" w:leftChars="200" w:right="655" w:rightChars="312"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中标方必须提供系统的培训，完成对用户的知识转移，保证用户全面了解和掌握系统操作功能。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418" w:leftChars="199" w:right="655" w:rightChars="312" w:firstLine="0" w:firstLineChars="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sz w:val="21"/>
          <w:szCs w:val="21"/>
        </w:rPr>
        <w:t>● 中标方为所培训人员提供中文培训资料和讲义等用品，并提供培训后可自行学习查阅的书</w:t>
      </w:r>
      <w:r>
        <w:rPr>
          <w:rFonts w:hint="eastAsia" w:asciiTheme="minorEastAsia" w:hAnsiTheme="minorEastAsia" w:eastAsiaTheme="minorEastAsia" w:cstheme="minorEastAsia"/>
          <w:b w:val="0"/>
          <w:bCs w:val="0"/>
          <w:kern w:val="2"/>
          <w:sz w:val="21"/>
          <w:szCs w:val="24"/>
          <w:lang w:val="en-US" w:eastAsia="zh-CN" w:bidi="ar-SA"/>
        </w:rPr>
        <w:t xml:space="preserve">面的用户手册和系统管理员手册。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418" w:leftChars="199" w:right="655" w:rightChars="312" w:firstLine="0" w:firstLineChars="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xml:space="preserve">● 中标方为用户提供详细的培训计划。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418" w:leftChars="199" w:right="655" w:rightChars="312" w:firstLine="0" w:firstLineChars="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xml:space="preserve">● 培训形式采取集中培训和单独辅导的形式，对系统管理员、业务骨干及系统的运行维护人员进行培训。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418" w:leftChars="199" w:right="655" w:rightChars="312" w:firstLine="0" w:firstLineChars="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培训内容包括系统的结构、功能、流程、数据、系统安装、运行维护、系统配置、最终用户的操作以及开发工具的使用等。</w:t>
      </w:r>
    </w:p>
    <w:p>
      <w:pPr>
        <w:pStyle w:val="5"/>
        <w:numPr>
          <w:ilvl w:val="0"/>
          <w:numId w:val="0"/>
        </w:numPr>
        <w:bidi w:val="0"/>
        <w:ind w:left="402" w:leftChars="0"/>
        <w:rPr>
          <w:rFonts w:hint="eastAsia" w:ascii="黑体" w:hAnsi="黑体" w:eastAsia="黑体" w:cs="黑体"/>
          <w:b w:val="0"/>
          <w:bCs w:val="0"/>
          <w:kern w:val="2"/>
          <w:sz w:val="24"/>
          <w:szCs w:val="24"/>
          <w:lang w:val="en-US" w:eastAsia="zh-CN" w:bidi="ar-SA"/>
        </w:rPr>
      </w:pPr>
      <w:bookmarkStart w:id="21" w:name="_Toc32439"/>
      <w:r>
        <w:rPr>
          <w:rFonts w:hint="eastAsia" w:ascii="黑体" w:hAnsi="黑体" w:eastAsia="黑体" w:cs="黑体"/>
          <w:b w:val="0"/>
          <w:bCs w:val="0"/>
          <w:kern w:val="2"/>
          <w:sz w:val="24"/>
          <w:szCs w:val="24"/>
          <w:lang w:val="en-US" w:eastAsia="zh-CN" w:bidi="ar-SA"/>
        </w:rPr>
        <w:t>6.6技术支持和售后服务</w:t>
      </w:r>
      <w:bookmarkEnd w:id="21"/>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418" w:leftChars="199" w:right="655" w:rightChars="312" w:firstLine="0" w:firstLineChars="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xml:space="preserve">优质完善的技术支持和售后服务是项目保持强劲生命力的有力保障，本项目要求报价人有良好的售后服务体系和保障能力，要求服务请求易联络、反应速度快、提供的解决方案切实可行。具体要求包括但不限于以下内容：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418" w:leftChars="199" w:right="655" w:rightChars="312" w:firstLine="0" w:firstLineChars="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报价人应有能力做好售后服务工作和提供技术保障，其产品须在中国境内有专业的售后服务机构，有充足的技术服务人员。报价人应提供有关其产品专业的售后服务的信息，并以售后服务承诺的形式，提供采购方能在本项目下得到的有效的售后服务。</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418" w:leftChars="199" w:right="655" w:rightChars="312" w:firstLine="0" w:firstLineChars="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xml:space="preserve">● 报价人应提供详细的服务计划和服务承诺。在服务计划中要从服务人员配置、服务流程、服务文档种类、服务响应时间等几个方面进行明确的说明。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418" w:leftChars="199" w:right="655" w:rightChars="312" w:firstLine="0" w:firstLineChars="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报价人须承诺如果报价产品在后期服务过程中发生变化（比如BUG、补丁、版本更新等），必须给询价人及时更新和修正。</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418" w:leftChars="199" w:right="655" w:rightChars="312" w:firstLine="0" w:firstLineChars="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xml:space="preserve">● 报价人须提供至少 1 年质量保证期的免费维护和技术支持。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418" w:leftChars="199" w:right="655" w:rightChars="312" w:firstLine="0" w:firstLineChars="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xml:space="preserve">● 具有 7×24 小时的技术支持能力以及优先服务级别。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418" w:leftChars="199" w:right="655" w:rightChars="312" w:firstLine="0" w:firstLineChars="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技术支持的方式包括：远程技术服务（提供如：800/400 免费技术服务热线，网络远程监控）、现场技术服务、定期巡查服务、技术升级服务等，主要以现场技术服务为主。</w:t>
      </w:r>
    </w:p>
    <w:p>
      <w:pPr>
        <w:pStyle w:val="4"/>
        <w:numPr>
          <w:ilvl w:val="0"/>
          <w:numId w:val="0"/>
        </w:numPr>
        <w:spacing w:beforeAutospacing="0" w:afterAutospacing="0" w:line="360" w:lineRule="auto"/>
        <w:ind w:left="402" w:leftChars="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三、本次用餐系统技术标的</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本次技术标包括但不限于以下详细功能需求。</w:t>
      </w:r>
    </w:p>
    <w:tbl>
      <w:tblPr>
        <w:tblStyle w:val="15"/>
        <w:tblW w:w="0" w:type="auto"/>
        <w:tblCellSpacing w:w="15"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689"/>
        <w:gridCol w:w="7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670" w:type="dxa"/>
            <w:tcBorders>
              <w:tl2br w:val="nil"/>
              <w:tr2bl w:val="nil"/>
            </w:tcBorders>
            <w:shd w:val="clear" w:color="auto" w:fill="auto"/>
            <w:vAlign w:val="center"/>
          </w:tcPr>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业务功能</w:t>
            </w:r>
          </w:p>
        </w:tc>
        <w:tc>
          <w:tcPr>
            <w:tcW w:w="8063" w:type="dxa"/>
            <w:tcBorders>
              <w:tl2br w:val="nil"/>
              <w:tr2bl w:val="nil"/>
            </w:tcBorders>
            <w:shd w:val="clear" w:color="auto" w:fill="auto"/>
            <w:vAlign w:val="center"/>
          </w:tcPr>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业务需求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670" w:type="dxa"/>
            <w:tcBorders>
              <w:tl2br w:val="nil"/>
              <w:tr2bl w:val="nil"/>
            </w:tcBorders>
            <w:shd w:val="clear" w:color="auto" w:fill="auto"/>
            <w:vAlign w:val="center"/>
          </w:tcPr>
          <w:p>
            <w:pPr>
              <w:spacing w:after="0" w:line="360" w:lineRule="auto"/>
              <w:ind w:firstLine="420" w:firstLineChars="200"/>
              <w:jc w:val="both"/>
              <w:rPr>
                <w:rFonts w:hint="default"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用餐</w:t>
            </w:r>
            <w:r>
              <w:rPr>
                <w:rFonts w:hint="default" w:asciiTheme="minorEastAsia" w:hAnsiTheme="minorEastAsia" w:eastAsiaTheme="minorEastAsia" w:cstheme="minorEastAsia"/>
                <w:b w:val="0"/>
                <w:bCs w:val="0"/>
                <w:kern w:val="2"/>
                <w:sz w:val="21"/>
                <w:szCs w:val="24"/>
                <w:lang w:val="en-US" w:eastAsia="zh-CN" w:bidi="ar-SA"/>
              </w:rPr>
              <w:t>申请</w:t>
            </w:r>
            <w:r>
              <w:rPr>
                <w:rFonts w:hint="eastAsia" w:asciiTheme="minorEastAsia" w:hAnsiTheme="minorEastAsia" w:eastAsiaTheme="minorEastAsia" w:cstheme="minorEastAsia"/>
                <w:b w:val="0"/>
                <w:bCs w:val="0"/>
                <w:kern w:val="2"/>
                <w:sz w:val="21"/>
                <w:szCs w:val="24"/>
                <w:lang w:val="en-US" w:eastAsia="zh-CN" w:bidi="ar-SA"/>
              </w:rPr>
              <w:t>单与审批</w:t>
            </w:r>
          </w:p>
        </w:tc>
        <w:tc>
          <w:tcPr>
            <w:tcW w:w="8063" w:type="dxa"/>
            <w:tcBorders>
              <w:tl2br w:val="nil"/>
              <w:tr2bl w:val="nil"/>
            </w:tcBorders>
            <w:shd w:val="clear" w:color="auto" w:fill="auto"/>
            <w:vAlign w:val="center"/>
          </w:tcPr>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支持用餐申请单功能，包括自带事前申请单功能、能够承接上游系统的用餐申请单，自带用餐申请单需支持自定义表单；</w:t>
            </w:r>
          </w:p>
          <w:p>
            <w:pPr>
              <w:spacing w:after="0" w:line="360" w:lineRule="auto"/>
              <w:ind w:firstLine="420" w:firstLineChars="200"/>
              <w:jc w:val="both"/>
              <w:rPr>
                <w:rFonts w:hint="default"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用餐申请单需依据用餐时间、地点、金额、频次、部门等进行多维度管控；</w:t>
            </w:r>
            <w:r>
              <w:rPr>
                <w:rFonts w:hint="eastAsia" w:asciiTheme="minorEastAsia" w:hAnsiTheme="minorEastAsia" w:eastAsiaTheme="minorEastAsia" w:cstheme="minorEastAsia"/>
                <w:b w:val="0"/>
                <w:bCs w:val="0"/>
                <w:kern w:val="2"/>
                <w:sz w:val="21"/>
                <w:szCs w:val="24"/>
                <w:lang w:val="en-US" w:eastAsia="zh-CN" w:bidi="ar-SA"/>
              </w:rPr>
              <w:br w:type="textWrapping"/>
            </w: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用餐申请单支持自定义工作审批流功能，可依据不同单据配置不同审批流；</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支持审批环节的提醒功能，通过企微、邮件等消息系统实时提醒审批人待办事项；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670" w:type="dxa"/>
            <w:tcBorders>
              <w:tl2br w:val="nil"/>
              <w:tr2bl w:val="nil"/>
            </w:tcBorders>
            <w:shd w:val="clear" w:color="auto" w:fill="auto"/>
            <w:vAlign w:val="center"/>
          </w:tcPr>
          <w:p>
            <w:pPr>
              <w:spacing w:after="0" w:line="360" w:lineRule="auto"/>
              <w:ind w:firstLine="420" w:firstLineChars="200"/>
              <w:jc w:val="both"/>
              <w:rPr>
                <w:rFonts w:hint="default"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用餐管控</w:t>
            </w:r>
          </w:p>
        </w:tc>
        <w:tc>
          <w:tcPr>
            <w:tcW w:w="8063" w:type="dxa"/>
            <w:tcBorders>
              <w:tl2br w:val="nil"/>
              <w:tr2bl w:val="nil"/>
            </w:tcBorders>
            <w:shd w:val="clear" w:color="auto" w:fill="auto"/>
            <w:vAlign w:val="center"/>
          </w:tcPr>
          <w:p>
            <w:pPr>
              <w:spacing w:after="0" w:line="360" w:lineRule="auto"/>
              <w:ind w:firstLine="420" w:firstLineChars="200"/>
              <w:jc w:val="both"/>
              <w:rPr>
                <w:rFonts w:hint="default"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企业用餐的资源需满足企业招待场景，餐厅的合法、合规性、食品安全问题平台要进行监管、校验；</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支持到店消费、外卖等场景用餐；</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到店消费需校验员工定位是否与餐厅地址一致；</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支持到店消费报备功能，报备内容需按照企业要求进行设定；</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到店消费如超标情况，需支持灵活流程处理，超标申请或个人支付等场景；</w:t>
            </w:r>
          </w:p>
          <w:p>
            <w:pPr>
              <w:spacing w:after="0" w:line="360" w:lineRule="auto"/>
              <w:ind w:firstLine="420" w:firstLineChars="200"/>
              <w:jc w:val="both"/>
              <w:rPr>
                <w:rFonts w:hint="default"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企业用餐需与个人用餐（APP端）资源、价格一致，支持使用团购、代金券等优惠方式支付；</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支持特殊代订餐范围，支持按照部门、员工、代订人进行选择；</w:t>
            </w:r>
          </w:p>
          <w:p>
            <w:pPr>
              <w:spacing w:after="0" w:line="360" w:lineRule="auto"/>
              <w:ind w:firstLine="420" w:firstLineChars="200"/>
              <w:jc w:val="both"/>
              <w:rPr>
                <w:rFonts w:hint="default"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需支持7×24小时企业客服；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670" w:type="dxa"/>
            <w:tcBorders>
              <w:tl2br w:val="nil"/>
              <w:tr2bl w:val="nil"/>
            </w:tcBorders>
            <w:shd w:val="clear" w:color="auto" w:fill="auto"/>
            <w:vAlign w:val="center"/>
          </w:tcPr>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系统集成</w:t>
            </w:r>
          </w:p>
        </w:tc>
        <w:tc>
          <w:tcPr>
            <w:tcW w:w="8063" w:type="dxa"/>
            <w:tcBorders>
              <w:tl2br w:val="nil"/>
              <w:tr2bl w:val="nil"/>
            </w:tcBorders>
            <w:shd w:val="clear" w:color="auto" w:fill="auto"/>
            <w:vAlign w:val="center"/>
          </w:tcPr>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支持与OA、CRM、费控系统等集成，并有标准功能及解决方案；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670" w:type="dxa"/>
            <w:tcBorders>
              <w:tl2br w:val="nil"/>
              <w:tr2bl w:val="nil"/>
            </w:tcBorders>
            <w:shd w:val="clear" w:color="auto" w:fill="auto"/>
            <w:vAlign w:val="center"/>
          </w:tcPr>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数据分析</w:t>
            </w:r>
          </w:p>
        </w:tc>
        <w:tc>
          <w:tcPr>
            <w:tcW w:w="8063" w:type="dxa"/>
            <w:tcBorders>
              <w:tl2br w:val="nil"/>
              <w:tr2bl w:val="nil"/>
            </w:tcBorders>
            <w:shd w:val="clear" w:color="auto" w:fill="auto"/>
            <w:vAlign w:val="center"/>
          </w:tcPr>
          <w:p>
            <w:pPr>
              <w:spacing w:after="0" w:line="360" w:lineRule="auto"/>
              <w:ind w:firstLine="420" w:firstLineChars="200"/>
              <w:jc w:val="both"/>
              <w:rPr>
                <w:rFonts w:hint="default"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提供自定义配置功能，用户可以根据自身需求用简单的拖、拉、拽等形式实行各类报表；</w:t>
            </w:r>
          </w:p>
          <w:p>
            <w:pPr>
              <w:spacing w:after="0" w:line="360" w:lineRule="auto"/>
              <w:ind w:firstLine="420" w:firstLineChars="200"/>
              <w:jc w:val="both"/>
              <w:rPr>
                <w:rFonts w:hint="default"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能够实现各类图形化展示；</w:t>
            </w:r>
          </w:p>
          <w:p>
            <w:pPr>
              <w:spacing w:after="0" w:line="360" w:lineRule="auto"/>
              <w:ind w:firstLine="420" w:firstLineChars="200"/>
              <w:jc w:val="both"/>
              <w:rPr>
                <w:rFonts w:hint="default"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实现各类数据统计、查询；</w:t>
            </w:r>
            <w:r>
              <w:rPr>
                <w:rFonts w:hint="eastAsia" w:asciiTheme="minorEastAsia" w:hAnsiTheme="minorEastAsia" w:eastAsiaTheme="minorEastAsia" w:cstheme="minorEastAsia"/>
                <w:b w:val="0"/>
                <w:bCs w:val="0"/>
                <w:kern w:val="2"/>
                <w:sz w:val="21"/>
                <w:szCs w:val="24"/>
                <w:lang w:val="en-US" w:eastAsia="zh-CN" w:bidi="ar-SA"/>
              </w:rPr>
              <w:br w:type="textWrapping"/>
            </w: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支持报表导出、邮件推送等功能；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670" w:type="dxa"/>
            <w:tcBorders>
              <w:tl2br w:val="nil"/>
              <w:tr2bl w:val="nil"/>
            </w:tcBorders>
            <w:shd w:val="clear" w:color="auto" w:fill="auto"/>
            <w:vAlign w:val="center"/>
          </w:tcPr>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基础信息管理</w:t>
            </w:r>
          </w:p>
        </w:tc>
        <w:tc>
          <w:tcPr>
            <w:tcW w:w="8063" w:type="dxa"/>
            <w:tcBorders>
              <w:tl2br w:val="nil"/>
              <w:tr2bl w:val="nil"/>
            </w:tcBorders>
            <w:shd w:val="clear" w:color="auto" w:fill="auto"/>
            <w:vAlign w:val="center"/>
          </w:tcPr>
          <w:p>
            <w:pPr>
              <w:spacing w:after="0" w:line="360" w:lineRule="auto"/>
              <w:ind w:firstLine="420" w:firstLineChars="200"/>
              <w:jc w:val="both"/>
              <w:rPr>
                <w:rFonts w:hint="default"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支持多入口登录方式（企微、OA、CRM单点跳转）；</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支持多语言版本，至少中、英文版本；</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支持APP、PC端操作；</w:t>
            </w:r>
          </w:p>
          <w:p>
            <w:pPr>
              <w:spacing w:after="0" w:line="360" w:lineRule="auto"/>
              <w:ind w:firstLine="420" w:firstLineChars="200"/>
              <w:jc w:val="both"/>
              <w:rPr>
                <w:rFonts w:hint="default"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支持跨公司主体、跨部门用餐；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670" w:type="dxa"/>
            <w:tcBorders>
              <w:tl2br w:val="nil"/>
              <w:tr2bl w:val="nil"/>
            </w:tcBorders>
            <w:shd w:val="clear" w:color="auto" w:fill="auto"/>
            <w:vAlign w:val="center"/>
          </w:tcPr>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系统管理</w:t>
            </w:r>
          </w:p>
        </w:tc>
        <w:tc>
          <w:tcPr>
            <w:tcW w:w="8063" w:type="dxa"/>
            <w:tcBorders>
              <w:tl2br w:val="nil"/>
              <w:tr2bl w:val="nil"/>
            </w:tcBorders>
            <w:shd w:val="clear" w:color="auto" w:fill="auto"/>
            <w:vAlign w:val="center"/>
          </w:tcPr>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用户信息管理</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权限角色配置</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审批角色管理</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操作日志管理</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任务日志管理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670" w:type="dxa"/>
            <w:tcBorders>
              <w:tl2br w:val="nil"/>
              <w:tr2bl w:val="nil"/>
            </w:tcBorders>
            <w:shd w:val="clear" w:color="auto" w:fill="auto"/>
            <w:vAlign w:val="center"/>
          </w:tcPr>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其它功能</w:t>
            </w:r>
          </w:p>
        </w:tc>
        <w:tc>
          <w:tcPr>
            <w:tcW w:w="8063" w:type="dxa"/>
            <w:tcBorders>
              <w:tl2br w:val="nil"/>
              <w:tr2bl w:val="nil"/>
            </w:tcBorders>
            <w:shd w:val="clear" w:color="auto" w:fill="auto"/>
            <w:vAlign w:val="center"/>
          </w:tcPr>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实现监督审核人员事后进行审计；</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系统功能设计要做成可配置化，具有可扩展性；</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关键字的定义做成可配置化，不要在系统中固化；</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支持查询界面的显示可配置化；</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业务场景中的字段可配置化；</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支持系统二次开发的接口；</w:t>
            </w:r>
          </w:p>
          <w:p>
            <w:pPr>
              <w:spacing w:after="0" w:line="360" w:lineRule="auto"/>
              <w:ind w:firstLine="420" w:firstLineChars="200"/>
              <w:jc w:val="both"/>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sym w:font="Wingdings 2" w:char="00A3"/>
            </w:r>
            <w:r>
              <w:rPr>
                <w:rFonts w:hint="eastAsia" w:asciiTheme="minorEastAsia" w:hAnsiTheme="minorEastAsia" w:eastAsiaTheme="minorEastAsia" w:cstheme="minorEastAsia"/>
                <w:b w:val="0"/>
                <w:bCs w:val="0"/>
                <w:kern w:val="2"/>
                <w:sz w:val="21"/>
                <w:szCs w:val="24"/>
                <w:lang w:val="en-US" w:eastAsia="zh-CN" w:bidi="ar-SA"/>
              </w:rPr>
              <w:t xml:space="preserve"> 系统版本升级（适配政策变化及功能优化）；‌</w:t>
            </w:r>
          </w:p>
        </w:tc>
      </w:tr>
    </w:tbl>
    <w:p>
      <w:pPr>
        <w:spacing w:after="0" w:line="360" w:lineRule="auto"/>
        <w:ind w:firstLine="400" w:firstLineChars="200"/>
        <w:jc w:val="both"/>
        <w:rPr>
          <w:sz w:val="20"/>
          <w:szCs w:val="20"/>
        </w:rPr>
      </w:pPr>
    </w:p>
    <w:p>
      <w:pPr>
        <w:pStyle w:val="6"/>
        <w:numPr>
          <w:ilvl w:val="0"/>
          <w:numId w:val="0"/>
        </w:numPr>
        <w:ind w:left="402" w:leftChars="0"/>
        <w:rPr>
          <w:rFonts w:hint="default"/>
          <w:sz w:val="24"/>
          <w:szCs w:val="24"/>
          <w:lang w:val="en-US" w:eastAsia="zh-CN"/>
        </w:rPr>
      </w:pPr>
      <w:bookmarkStart w:id="22" w:name="_Toc3639"/>
      <w:r>
        <w:rPr>
          <w:rFonts w:hint="eastAsia" w:asciiTheme="minorEastAsia" w:hAnsiTheme="minorEastAsia"/>
          <w:sz w:val="28"/>
          <w:szCs w:val="28"/>
          <w:highlight w:val="none"/>
          <w:lang w:val="en-US" w:eastAsia="zh-CN"/>
        </w:rPr>
        <w:t>2.</w:t>
      </w:r>
      <w:r>
        <w:rPr>
          <w:rFonts w:asciiTheme="minorEastAsia" w:hAnsiTheme="minorEastAsia"/>
          <w:sz w:val="28"/>
          <w:szCs w:val="28"/>
          <w:highlight w:val="none"/>
          <w:lang w:eastAsia="zh-CN"/>
        </w:rPr>
        <w:t>系统架构设计要求</w:t>
      </w:r>
      <w:bookmarkEnd w:id="22"/>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360" w:lineRule="auto"/>
        <w:ind w:left="418" w:leftChars="199" w:right="105" w:rightChars="50" w:firstLine="420" w:firstLineChars="200"/>
        <w:textAlignment w:val="auto"/>
        <w:rPr>
          <w:rFonts w:hint="default" w:asciiTheme="minorEastAsia" w:hAnsiTheme="minorEastAsia" w:eastAsiaTheme="minorEastAsia" w:cstheme="minorEastAsia"/>
          <w:b w:val="0"/>
          <w:bCs w:val="0"/>
          <w:kern w:val="2"/>
          <w:sz w:val="21"/>
          <w:szCs w:val="24"/>
          <w:lang w:val="en-US" w:eastAsia="zh-CN" w:bidi="ar-SA"/>
        </w:rPr>
      </w:pPr>
      <w:r>
        <w:rPr>
          <w:rFonts w:hint="default" w:asciiTheme="minorEastAsia" w:hAnsiTheme="minorEastAsia" w:eastAsiaTheme="minorEastAsia" w:cstheme="minorEastAsia"/>
          <w:b w:val="0"/>
          <w:bCs w:val="0"/>
          <w:kern w:val="2"/>
          <w:sz w:val="21"/>
          <w:szCs w:val="24"/>
          <w:lang w:val="en-US" w:eastAsia="zh-CN" w:bidi="ar-SA"/>
        </w:rPr>
        <w:t>微服务架构</w:t>
      </w:r>
      <w:r>
        <w:rPr>
          <w:rFonts w:hint="eastAsia" w:asciiTheme="minorEastAsia" w:hAnsiTheme="minorEastAsia" w:eastAsiaTheme="minorEastAsia" w:cstheme="minorEastAsia"/>
          <w:b w:val="0"/>
          <w:bCs w:val="0"/>
          <w:kern w:val="2"/>
          <w:sz w:val="21"/>
          <w:szCs w:val="24"/>
          <w:lang w:val="en-US" w:eastAsia="zh-CN" w:bidi="ar-SA"/>
        </w:rPr>
        <w:t>:</w:t>
      </w:r>
      <w:r>
        <w:rPr>
          <w:rFonts w:hint="default" w:asciiTheme="minorEastAsia" w:hAnsiTheme="minorEastAsia" w:eastAsiaTheme="minorEastAsia" w:cstheme="minorEastAsia"/>
          <w:b w:val="0"/>
          <w:bCs w:val="0"/>
          <w:kern w:val="2"/>
          <w:sz w:val="21"/>
          <w:szCs w:val="24"/>
          <w:lang w:val="en-US" w:eastAsia="zh-CN" w:bidi="ar-SA"/>
        </w:rPr>
        <w:t>采用分布式微服务架构，将系统拆分为独立模块（如用户管理、订单管理、支付系统等），每个服务拥有独立数据库和业务逻辑，支持高可用性和灵活扩展‌。使用API网关（如Nginx）统一管理服务入口，实现请求路由、限流和安全认证‌。</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360" w:lineRule="auto"/>
        <w:ind w:left="418" w:leftChars="199" w:right="105" w:rightChars="50" w:firstLine="420" w:firstLineChars="200"/>
        <w:textAlignment w:val="auto"/>
        <w:rPr>
          <w:rFonts w:hint="default" w:asciiTheme="minorEastAsia" w:hAnsiTheme="minorEastAsia" w:eastAsiaTheme="minorEastAsia" w:cstheme="minorEastAsia"/>
          <w:b w:val="0"/>
          <w:bCs w:val="0"/>
          <w:kern w:val="2"/>
          <w:sz w:val="21"/>
          <w:szCs w:val="24"/>
          <w:lang w:val="en-US" w:eastAsia="zh-CN" w:bidi="ar-SA"/>
        </w:rPr>
      </w:pPr>
      <w:r>
        <w:rPr>
          <w:rFonts w:hint="default" w:asciiTheme="minorEastAsia" w:hAnsiTheme="minorEastAsia" w:eastAsiaTheme="minorEastAsia" w:cstheme="minorEastAsia"/>
          <w:b w:val="0"/>
          <w:bCs w:val="0"/>
          <w:kern w:val="2"/>
          <w:sz w:val="21"/>
          <w:szCs w:val="24"/>
          <w:lang w:val="en-US" w:eastAsia="zh-CN" w:bidi="ar-SA"/>
        </w:rPr>
        <w:t>‌前后端分离‌</w:t>
      </w:r>
      <w:r>
        <w:rPr>
          <w:rFonts w:hint="eastAsia" w:asciiTheme="minorEastAsia" w:hAnsiTheme="minorEastAsia" w:eastAsiaTheme="minorEastAsia" w:cstheme="minorEastAsia"/>
          <w:b w:val="0"/>
          <w:bCs w:val="0"/>
          <w:kern w:val="2"/>
          <w:sz w:val="21"/>
          <w:szCs w:val="24"/>
          <w:lang w:val="en-US" w:eastAsia="zh-CN" w:bidi="ar-SA"/>
        </w:rPr>
        <w:t>:</w:t>
      </w:r>
      <w:r>
        <w:rPr>
          <w:rFonts w:hint="default" w:asciiTheme="minorEastAsia" w:hAnsiTheme="minorEastAsia" w:eastAsiaTheme="minorEastAsia" w:cstheme="minorEastAsia"/>
          <w:b w:val="0"/>
          <w:bCs w:val="0"/>
          <w:kern w:val="2"/>
          <w:sz w:val="21"/>
          <w:szCs w:val="24"/>
          <w:lang w:val="en-US" w:eastAsia="zh-CN" w:bidi="ar-SA"/>
        </w:rPr>
        <w:t>前端采用Vue.js或React.js框架构建响应式界面，后端基于Node.js（Express）或Java（SpringBoot）实现RESTful API服务‌。</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360" w:lineRule="auto"/>
        <w:ind w:left="418" w:leftChars="199" w:right="105" w:rightChars="50" w:firstLine="420" w:firstLineChars="200"/>
        <w:textAlignment w:val="auto"/>
        <w:rPr>
          <w:rFonts w:hint="default" w:asciiTheme="minorEastAsia" w:hAnsiTheme="minorEastAsia" w:eastAsiaTheme="minorEastAsia" w:cstheme="minorEastAsia"/>
          <w:b w:val="0"/>
          <w:bCs w:val="0"/>
          <w:kern w:val="2"/>
          <w:sz w:val="21"/>
          <w:szCs w:val="24"/>
          <w:lang w:val="en-US" w:eastAsia="zh-CN" w:bidi="ar-SA"/>
        </w:rPr>
      </w:pPr>
      <w:r>
        <w:rPr>
          <w:rFonts w:hint="default" w:asciiTheme="minorEastAsia" w:hAnsiTheme="minorEastAsia" w:eastAsiaTheme="minorEastAsia" w:cstheme="minorEastAsia"/>
          <w:b w:val="0"/>
          <w:bCs w:val="0"/>
          <w:kern w:val="2"/>
          <w:sz w:val="21"/>
          <w:szCs w:val="24"/>
          <w:lang w:val="en-US" w:eastAsia="zh-CN" w:bidi="ar-SA"/>
        </w:rPr>
        <w:t>数据库层根据场景选择：MySQL用于订单/用户关系型数据存储，Redis缓存热点数据（如促销信息），MongoDB处理非结构化日志和实时订单状态</w:t>
      </w:r>
      <w:r>
        <w:rPr>
          <w:rFonts w:hint="eastAsia" w:asciiTheme="minorEastAsia" w:hAnsiTheme="minorEastAsia" w:eastAsiaTheme="minorEastAsia" w:cstheme="minorEastAsia"/>
          <w:b w:val="0"/>
          <w:bCs w:val="0"/>
          <w:kern w:val="2"/>
          <w:sz w:val="21"/>
          <w:szCs w:val="24"/>
          <w:lang w:val="en-US" w:eastAsia="zh-CN" w:bidi="ar-SA"/>
        </w:rPr>
        <w:t>。</w:t>
      </w:r>
      <w:r>
        <w:rPr>
          <w:rFonts w:hint="default" w:asciiTheme="minorEastAsia" w:hAnsiTheme="minorEastAsia" w:eastAsiaTheme="minorEastAsia" w:cstheme="minorEastAsia"/>
          <w:b w:val="0"/>
          <w:bCs w:val="0"/>
          <w:kern w:val="2"/>
          <w:sz w:val="21"/>
          <w:szCs w:val="24"/>
          <w:lang w:val="en-US" w:eastAsia="zh-CN" w:bidi="ar-SA"/>
        </w:rPr>
        <w:t>‌</w:t>
      </w:r>
    </w:p>
    <w:p>
      <w:pPr>
        <w:rPr>
          <w:lang w:eastAsia="zh-CN"/>
        </w:rPr>
      </w:pPr>
    </w:p>
    <w:p>
      <w:pPr>
        <w:pStyle w:val="6"/>
        <w:numPr>
          <w:ilvl w:val="0"/>
          <w:numId w:val="0"/>
        </w:numPr>
        <w:ind w:left="402" w:leftChars="0"/>
        <w:rPr>
          <w:rFonts w:asciiTheme="minorEastAsia" w:hAnsiTheme="minorEastAsia"/>
          <w:sz w:val="28"/>
          <w:szCs w:val="28"/>
          <w:lang w:val="en-US" w:eastAsia="zh-CN"/>
        </w:rPr>
      </w:pPr>
      <w:bookmarkStart w:id="23" w:name="_Toc28103"/>
      <w:r>
        <w:rPr>
          <w:rFonts w:hint="eastAsia" w:asciiTheme="minorEastAsia" w:hAnsiTheme="minorEastAsia"/>
          <w:sz w:val="28"/>
          <w:szCs w:val="28"/>
          <w:lang w:val="en-US" w:eastAsia="zh-CN"/>
        </w:rPr>
        <w:t>3.</w:t>
      </w:r>
      <w:r>
        <w:rPr>
          <w:rFonts w:asciiTheme="minorEastAsia" w:hAnsiTheme="minorEastAsia"/>
          <w:sz w:val="28"/>
          <w:szCs w:val="28"/>
          <w:lang w:val="en-US" w:eastAsia="zh-CN"/>
        </w:rPr>
        <w:t>安全性要求</w:t>
      </w:r>
      <w:bookmarkEnd w:id="23"/>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360" w:lineRule="auto"/>
        <w:ind w:left="418" w:leftChars="199" w:right="105" w:rightChars="50" w:firstLine="420" w:firstLineChars="200"/>
        <w:textAlignment w:val="auto"/>
        <w:rPr>
          <w:rFonts w:hint="eastAsia" w:asciiTheme="minorEastAsia" w:hAnsiTheme="minorEastAsia" w:eastAsiaTheme="minorEastAsia" w:cstheme="minorEastAsia"/>
          <w:b w:val="0"/>
          <w:bCs w:val="0"/>
          <w:kern w:val="2"/>
          <w:sz w:val="21"/>
          <w:szCs w:val="24"/>
          <w:lang w:val="en-US" w:eastAsia="zh-CN" w:bidi="ar-SA"/>
        </w:rPr>
      </w:pPr>
      <w:r>
        <w:rPr>
          <w:rFonts w:hint="default" w:asciiTheme="minorEastAsia" w:hAnsiTheme="minorEastAsia" w:eastAsiaTheme="minorEastAsia" w:cstheme="minorEastAsia"/>
          <w:b w:val="0"/>
          <w:bCs w:val="0"/>
          <w:kern w:val="2"/>
          <w:sz w:val="21"/>
          <w:szCs w:val="24"/>
          <w:lang w:val="en-US" w:eastAsia="zh-CN" w:bidi="ar-SA"/>
        </w:rPr>
        <w:t>数据加密：</w:t>
      </w:r>
      <w:r>
        <w:rPr>
          <w:rFonts w:hint="eastAsia" w:asciiTheme="minorEastAsia" w:hAnsiTheme="minorEastAsia" w:eastAsiaTheme="minorEastAsia" w:cstheme="minorEastAsia"/>
          <w:b w:val="0"/>
          <w:bCs w:val="0"/>
          <w:kern w:val="2"/>
          <w:sz w:val="21"/>
          <w:szCs w:val="24"/>
          <w:lang w:val="en-US" w:eastAsia="zh-CN" w:bidi="ar-SA"/>
        </w:rPr>
        <w:t>提供数据防泄漏/防丢失/防篡改解决方案，</w:t>
      </w:r>
      <w:r>
        <w:rPr>
          <w:rFonts w:hint="default" w:asciiTheme="minorEastAsia" w:hAnsiTheme="minorEastAsia" w:eastAsiaTheme="minorEastAsia" w:cstheme="minorEastAsia"/>
          <w:b w:val="0"/>
          <w:bCs w:val="0"/>
          <w:kern w:val="2"/>
          <w:sz w:val="21"/>
          <w:szCs w:val="24"/>
          <w:lang w:val="en-US" w:eastAsia="zh-CN" w:bidi="ar-SA"/>
        </w:rPr>
        <w:t>‌</w:t>
      </w:r>
      <w:r>
        <w:rPr>
          <w:rFonts w:hint="eastAsia" w:asciiTheme="minorEastAsia" w:hAnsiTheme="minorEastAsia" w:eastAsiaTheme="minorEastAsia" w:cstheme="minorEastAsia"/>
          <w:b w:val="0"/>
          <w:bCs w:val="0"/>
          <w:kern w:val="2"/>
          <w:sz w:val="21"/>
          <w:szCs w:val="24"/>
          <w:lang w:val="en-US" w:eastAsia="zh-CN" w:bidi="ar-SA"/>
        </w:rPr>
        <w:t>避免敏感数据和个人隐私数据泄露。</w:t>
      </w:r>
      <w:r>
        <w:rPr>
          <w:rFonts w:hint="default" w:asciiTheme="minorEastAsia" w:hAnsiTheme="minorEastAsia" w:eastAsiaTheme="minorEastAsia" w:cstheme="minorEastAsia"/>
          <w:b w:val="0"/>
          <w:bCs w:val="0"/>
          <w:kern w:val="2"/>
          <w:sz w:val="21"/>
          <w:szCs w:val="24"/>
          <w:lang w:val="en-US" w:eastAsia="zh-CN" w:bidi="ar-SA"/>
        </w:rPr>
        <w:t>对系统中的敏感数据进行加密存储和传输，确保数据的安全性。</w:t>
      </w:r>
      <w:r>
        <w:rPr>
          <w:rFonts w:hint="eastAsia" w:asciiTheme="minorEastAsia" w:hAnsiTheme="minorEastAsia" w:eastAsiaTheme="minorEastAsia" w:cstheme="minorEastAsia"/>
          <w:b w:val="0"/>
          <w:bCs w:val="0"/>
          <w:kern w:val="2"/>
          <w:sz w:val="21"/>
          <w:szCs w:val="24"/>
          <w:lang w:val="en-US" w:eastAsia="zh-CN" w:bidi="ar-SA"/>
        </w:rPr>
        <w:t>提供</w:t>
      </w:r>
      <w:r>
        <w:rPr>
          <w:rFonts w:hint="default" w:asciiTheme="minorEastAsia" w:hAnsiTheme="minorEastAsia" w:eastAsiaTheme="minorEastAsia" w:cstheme="minorEastAsia"/>
          <w:b w:val="0"/>
          <w:bCs w:val="0"/>
          <w:kern w:val="2"/>
          <w:sz w:val="21"/>
          <w:szCs w:val="24"/>
          <w:lang w:val="en-US" w:eastAsia="zh-CN" w:bidi="ar-SA"/>
        </w:rPr>
        <w:t>网络加密/WAF防火墙等解决方案，避免网络黑客攻击</w:t>
      </w:r>
      <w:r>
        <w:rPr>
          <w:rFonts w:hint="eastAsia" w:asciiTheme="minorEastAsia" w:hAnsiTheme="minorEastAsia" w:eastAsiaTheme="minorEastAsia" w:cstheme="minorEastAsia"/>
          <w:b w:val="0"/>
          <w:bCs w:val="0"/>
          <w:kern w:val="2"/>
          <w:sz w:val="21"/>
          <w:szCs w:val="24"/>
          <w:lang w:val="en-US" w:eastAsia="zh-CN" w:bidi="ar-SA"/>
        </w:rPr>
        <w:t>。</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360" w:lineRule="auto"/>
        <w:ind w:left="418" w:leftChars="199" w:right="105" w:rightChars="50" w:firstLine="420" w:firstLineChars="200"/>
        <w:textAlignment w:val="auto"/>
        <w:rPr>
          <w:rFonts w:hint="default"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xml:space="preserve"> 数据备份：需提供本地数据备份与恢复功能，确保在发生数据丢失或损坏时能够迅速恢复。备份数据应存储在安全可靠的地方，防止因偶然或恶意的原因而遭到破坏、更改和信息泄露。</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360" w:lineRule="auto"/>
        <w:ind w:left="418" w:leftChars="199" w:right="105" w:rightChars="50" w:firstLine="420" w:firstLineChars="200"/>
        <w:textAlignment w:val="auto"/>
        <w:rPr>
          <w:rFonts w:hint="default" w:asciiTheme="minorEastAsia" w:hAnsiTheme="minorEastAsia" w:eastAsiaTheme="minorEastAsia" w:cstheme="minorEastAsia"/>
          <w:b w:val="0"/>
          <w:bCs w:val="0"/>
          <w:kern w:val="2"/>
          <w:sz w:val="21"/>
          <w:szCs w:val="24"/>
          <w:lang w:val="en-US" w:eastAsia="zh-CN" w:bidi="ar-SA"/>
        </w:rPr>
      </w:pPr>
      <w:r>
        <w:rPr>
          <w:rFonts w:hint="default" w:asciiTheme="minorEastAsia" w:hAnsiTheme="minorEastAsia" w:eastAsiaTheme="minorEastAsia" w:cstheme="minorEastAsia"/>
          <w:b w:val="0"/>
          <w:bCs w:val="0"/>
          <w:kern w:val="2"/>
          <w:sz w:val="21"/>
          <w:szCs w:val="24"/>
          <w:lang w:val="en-US" w:eastAsia="zh-CN" w:bidi="ar-SA"/>
        </w:rPr>
        <w:t>权限管理：通过完善的权限管理机制，控制不同用户的操作权限。</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360" w:lineRule="auto"/>
        <w:ind w:left="418" w:leftChars="199" w:right="105" w:rightChars="50" w:firstLine="420" w:firstLineChars="200"/>
        <w:textAlignment w:val="auto"/>
        <w:rPr>
          <w:rFonts w:hint="default" w:asciiTheme="minorEastAsia" w:hAnsiTheme="minorEastAsia" w:eastAsiaTheme="minorEastAsia" w:cstheme="minorEastAsia"/>
          <w:b w:val="0"/>
          <w:bCs w:val="0"/>
          <w:kern w:val="2"/>
          <w:sz w:val="21"/>
          <w:szCs w:val="24"/>
          <w:lang w:val="en-US" w:eastAsia="zh-CN" w:bidi="ar-SA"/>
        </w:rPr>
      </w:pPr>
      <w:r>
        <w:rPr>
          <w:rFonts w:hint="default" w:asciiTheme="minorEastAsia" w:hAnsiTheme="minorEastAsia" w:eastAsiaTheme="minorEastAsia" w:cstheme="minorEastAsia"/>
          <w:b w:val="0"/>
          <w:bCs w:val="0"/>
          <w:kern w:val="2"/>
          <w:sz w:val="21"/>
          <w:szCs w:val="24"/>
          <w:lang w:val="en-US" w:eastAsia="zh-CN" w:bidi="ar-SA"/>
        </w:rPr>
        <w:t>日志审计：记录系统中的各种操作日志，方便追踪和审计。系统应能够记录每个用户的登录、操作、审批、报销等日志，确保所有操作有据可查。</w:t>
      </w:r>
    </w:p>
    <w:p>
      <w:pPr>
        <w:pStyle w:val="6"/>
        <w:numPr>
          <w:ilvl w:val="0"/>
          <w:numId w:val="0"/>
        </w:numPr>
        <w:ind w:left="402" w:leftChars="0"/>
        <w:rPr>
          <w:rFonts w:hint="default"/>
          <w:sz w:val="24"/>
          <w:szCs w:val="24"/>
          <w:lang w:val="en-US" w:eastAsia="zh-CN"/>
        </w:rPr>
      </w:pPr>
      <w:bookmarkStart w:id="24" w:name="_Toc12701"/>
      <w:r>
        <w:rPr>
          <w:rFonts w:hint="eastAsia" w:asciiTheme="minorEastAsia" w:hAnsiTheme="minorEastAsia"/>
          <w:sz w:val="28"/>
          <w:szCs w:val="28"/>
          <w:lang w:val="en-US" w:eastAsia="zh-CN"/>
        </w:rPr>
        <w:t>4.集成与接口</w:t>
      </w:r>
      <w:bookmarkEnd w:id="24"/>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360" w:lineRule="auto"/>
        <w:ind w:left="418" w:leftChars="199" w:right="105" w:rightChars="50" w:firstLine="420" w:firstLineChars="200"/>
        <w:textAlignment w:val="auto"/>
        <w:rPr>
          <w:rFonts w:hint="default" w:asciiTheme="minorEastAsia" w:hAnsiTheme="minorEastAsia" w:eastAsiaTheme="minorEastAsia" w:cstheme="minorEastAsia"/>
          <w:b w:val="0"/>
          <w:bCs w:val="0"/>
          <w:kern w:val="2"/>
          <w:sz w:val="21"/>
          <w:szCs w:val="24"/>
          <w:lang w:val="en-US" w:eastAsia="zh-CN" w:bidi="ar-SA"/>
        </w:rPr>
      </w:pPr>
      <w:r>
        <w:rPr>
          <w:rFonts w:hint="default" w:asciiTheme="minorEastAsia" w:hAnsiTheme="minorEastAsia" w:eastAsiaTheme="minorEastAsia" w:cstheme="minorEastAsia"/>
          <w:b w:val="0"/>
          <w:bCs w:val="0"/>
          <w:kern w:val="2"/>
          <w:sz w:val="21"/>
          <w:szCs w:val="24"/>
          <w:lang w:val="en-US" w:eastAsia="zh-CN" w:bidi="ar-SA"/>
        </w:rPr>
        <w:t>需支持RESTful API、Web Service等标准化接口协议，实现</w:t>
      </w:r>
      <w:r>
        <w:rPr>
          <w:rFonts w:hint="eastAsia" w:asciiTheme="minorEastAsia" w:hAnsiTheme="minorEastAsia" w:eastAsiaTheme="minorEastAsia" w:cstheme="minorEastAsia"/>
          <w:b w:val="0"/>
          <w:bCs w:val="0"/>
          <w:kern w:val="2"/>
          <w:sz w:val="21"/>
          <w:szCs w:val="24"/>
          <w:lang w:val="en-US" w:eastAsia="zh-CN" w:bidi="ar-SA"/>
        </w:rPr>
        <w:t>企业</w:t>
      </w:r>
      <w:r>
        <w:rPr>
          <w:rFonts w:hint="default" w:asciiTheme="minorEastAsia" w:hAnsiTheme="minorEastAsia" w:eastAsiaTheme="minorEastAsia" w:cstheme="minorEastAsia"/>
          <w:b w:val="0"/>
          <w:bCs w:val="0"/>
          <w:kern w:val="2"/>
          <w:sz w:val="21"/>
          <w:szCs w:val="24"/>
          <w:lang w:val="en-US" w:eastAsia="zh-CN" w:bidi="ar-SA"/>
        </w:rPr>
        <w:t>核心业务系统的无缝对接，确保业务流与财务数据实时互通‌。</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360" w:lineRule="auto"/>
        <w:ind w:left="418" w:leftChars="199" w:right="105" w:rightChars="50" w:firstLine="420" w:firstLineChars="200"/>
        <w:textAlignment w:val="auto"/>
        <w:rPr>
          <w:rFonts w:hint="default" w:asciiTheme="minorEastAsia" w:hAnsiTheme="minorEastAsia" w:eastAsiaTheme="minorEastAsia" w:cstheme="minorEastAsia"/>
          <w:b w:val="0"/>
          <w:bCs w:val="0"/>
          <w:kern w:val="2"/>
          <w:sz w:val="21"/>
          <w:szCs w:val="24"/>
          <w:lang w:val="en-US" w:eastAsia="zh-CN" w:bidi="ar-SA"/>
        </w:rPr>
      </w:pPr>
      <w:r>
        <w:rPr>
          <w:rFonts w:hint="default" w:asciiTheme="minorEastAsia" w:hAnsiTheme="minorEastAsia" w:eastAsiaTheme="minorEastAsia" w:cstheme="minorEastAsia"/>
          <w:b w:val="0"/>
          <w:bCs w:val="0"/>
          <w:kern w:val="2"/>
          <w:sz w:val="21"/>
          <w:szCs w:val="24"/>
          <w:lang w:val="en-US" w:eastAsia="zh-CN" w:bidi="ar-SA"/>
        </w:rPr>
        <w:t>提供低代码开发能力，支持自定义表单和审批流程，适配企业内部个性化管理需求</w:t>
      </w:r>
      <w:r>
        <w:rPr>
          <w:rFonts w:hint="eastAsia" w:asciiTheme="minorEastAsia" w:hAnsiTheme="minorEastAsia" w:eastAsiaTheme="minorEastAsia" w:cstheme="minorEastAsia"/>
          <w:b w:val="0"/>
          <w:bCs w:val="0"/>
          <w:kern w:val="2"/>
          <w:sz w:val="21"/>
          <w:szCs w:val="24"/>
          <w:lang w:val="en-US" w:eastAsia="zh-CN" w:bidi="ar-SA"/>
        </w:rPr>
        <w:t>。</w:t>
      </w:r>
      <w:r>
        <w:rPr>
          <w:rFonts w:hint="default" w:asciiTheme="minorEastAsia" w:hAnsiTheme="minorEastAsia" w:eastAsiaTheme="minorEastAsia" w:cstheme="minorEastAsia"/>
          <w:b w:val="0"/>
          <w:bCs w:val="0"/>
          <w:kern w:val="2"/>
          <w:sz w:val="21"/>
          <w:szCs w:val="24"/>
          <w:lang w:val="en-US" w:eastAsia="zh-CN" w:bidi="ar-SA"/>
        </w:rPr>
        <w:t>‌</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360" w:lineRule="auto"/>
        <w:ind w:left="418" w:leftChars="199" w:right="105" w:rightChars="50" w:firstLine="420" w:firstLineChars="200"/>
        <w:textAlignment w:val="auto"/>
        <w:rPr>
          <w:rFonts w:hint="default" w:asciiTheme="minorEastAsia" w:hAnsiTheme="minorEastAsia" w:eastAsiaTheme="minorEastAsia" w:cstheme="minorEastAsia"/>
          <w:b w:val="0"/>
          <w:bCs w:val="0"/>
          <w:kern w:val="2"/>
          <w:sz w:val="21"/>
          <w:szCs w:val="24"/>
          <w:lang w:val="en-US" w:eastAsia="zh-CN" w:bidi="ar-SA"/>
        </w:rPr>
      </w:pPr>
      <w:r>
        <w:rPr>
          <w:rFonts w:hint="default" w:asciiTheme="minorEastAsia" w:hAnsiTheme="minorEastAsia" w:eastAsiaTheme="minorEastAsia" w:cstheme="minorEastAsia"/>
          <w:b w:val="0"/>
          <w:bCs w:val="0"/>
          <w:kern w:val="2"/>
          <w:sz w:val="21"/>
          <w:szCs w:val="24"/>
          <w:lang w:val="en-US" w:eastAsia="zh-CN" w:bidi="ar-SA"/>
        </w:rPr>
        <w:t>通过数据同步机制，确保系统中的数据与外部系统的数据保持一致。</w:t>
      </w:r>
    </w:p>
    <w:p>
      <w:pPr>
        <w:pStyle w:val="6"/>
        <w:numPr>
          <w:ilvl w:val="0"/>
          <w:numId w:val="0"/>
        </w:numPr>
        <w:ind w:left="402" w:leftChars="0"/>
        <w:rPr>
          <w:rFonts w:asciiTheme="minorEastAsia" w:hAnsiTheme="minorEastAsia"/>
          <w:sz w:val="28"/>
          <w:szCs w:val="28"/>
          <w:lang w:val="en-US" w:eastAsia="zh-CN"/>
        </w:rPr>
      </w:pPr>
      <w:bookmarkStart w:id="25" w:name="_Toc21496"/>
      <w:r>
        <w:rPr>
          <w:rFonts w:hint="eastAsia" w:asciiTheme="minorEastAsia" w:hAnsiTheme="minorEastAsia"/>
          <w:sz w:val="28"/>
          <w:szCs w:val="28"/>
          <w:lang w:val="en-US" w:eastAsia="zh-CN"/>
        </w:rPr>
        <w:t>5.其他</w:t>
      </w:r>
      <w:r>
        <w:rPr>
          <w:rFonts w:asciiTheme="minorEastAsia" w:hAnsiTheme="minorEastAsia"/>
          <w:sz w:val="28"/>
          <w:szCs w:val="28"/>
          <w:lang w:val="en-US" w:eastAsia="zh-CN"/>
        </w:rPr>
        <w:t>要求</w:t>
      </w:r>
      <w:bookmarkEnd w:id="25"/>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360" w:lineRule="auto"/>
        <w:ind w:left="418" w:leftChars="199" w:right="105" w:rightChars="50" w:firstLine="420" w:firstLineChars="200"/>
        <w:textAlignment w:val="auto"/>
        <w:rPr>
          <w:rFonts w:hint="default" w:asciiTheme="minorEastAsia" w:hAnsiTheme="minorEastAsia" w:eastAsiaTheme="minorEastAsia" w:cstheme="minorEastAsia"/>
          <w:b w:val="0"/>
          <w:bCs w:val="0"/>
          <w:kern w:val="2"/>
          <w:sz w:val="21"/>
          <w:szCs w:val="24"/>
          <w:lang w:val="en-US" w:eastAsia="zh-CN" w:bidi="ar-SA"/>
        </w:rPr>
      </w:pPr>
      <w:r>
        <w:rPr>
          <w:rFonts w:hint="default" w:asciiTheme="minorEastAsia" w:hAnsiTheme="minorEastAsia" w:eastAsiaTheme="minorEastAsia" w:cstheme="minorEastAsia"/>
          <w:b w:val="0"/>
          <w:bCs w:val="0"/>
          <w:kern w:val="2"/>
          <w:sz w:val="21"/>
          <w:szCs w:val="24"/>
          <w:lang w:val="en-US" w:eastAsia="zh-CN" w:bidi="ar-SA"/>
        </w:rPr>
        <w:t>灵活性和可扩展性：系统应具备灵活性和可扩展性，以适应企业不断变化的需求。例如，系统应支持多地点管理、项目规模调整和用户管理等功能，能够快速响应差旅需求的变化。</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360" w:lineRule="auto"/>
        <w:ind w:left="418" w:leftChars="199" w:right="105" w:rightChars="50" w:firstLine="420" w:firstLineChars="200"/>
        <w:textAlignment w:val="auto"/>
        <w:rPr>
          <w:rFonts w:hint="default" w:asciiTheme="minorEastAsia" w:hAnsiTheme="minorEastAsia" w:eastAsiaTheme="minorEastAsia" w:cstheme="minorEastAsia"/>
          <w:b w:val="0"/>
          <w:bCs w:val="0"/>
          <w:kern w:val="2"/>
          <w:sz w:val="21"/>
          <w:szCs w:val="24"/>
          <w:lang w:val="en-US" w:eastAsia="zh-CN" w:bidi="ar-SA"/>
        </w:rPr>
      </w:pPr>
      <w:r>
        <w:rPr>
          <w:rFonts w:hint="default" w:asciiTheme="minorEastAsia" w:hAnsiTheme="minorEastAsia" w:eastAsiaTheme="minorEastAsia" w:cstheme="minorEastAsia"/>
          <w:b w:val="0"/>
          <w:bCs w:val="0"/>
          <w:kern w:val="2"/>
          <w:sz w:val="21"/>
          <w:szCs w:val="24"/>
          <w:lang w:val="en-US" w:eastAsia="zh-CN" w:bidi="ar-SA"/>
        </w:rPr>
        <w:t>移动设备兼容性：系统应具备良好的移动设备兼容性，提供功能齐全的移动应用。</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400" w:lineRule="exact"/>
        <w:ind w:left="418" w:leftChars="199" w:right="105" w:rightChars="50" w:firstLine="420" w:firstLineChars="200"/>
        <w:textAlignment w:val="auto"/>
        <w:rPr>
          <w:rFonts w:hint="default" w:asciiTheme="minorEastAsia" w:hAnsiTheme="minorEastAsia" w:eastAsiaTheme="minorEastAsia" w:cstheme="minorEastAsia"/>
          <w:b w:val="0"/>
          <w:bCs w:val="0"/>
          <w:kern w:val="2"/>
          <w:sz w:val="21"/>
          <w:szCs w:val="24"/>
          <w:lang w:val="en-US" w:eastAsia="zh-CN" w:bidi="ar-SA"/>
        </w:rPr>
      </w:pPr>
      <w:r>
        <w:rPr>
          <w:rFonts w:hint="default" w:asciiTheme="minorEastAsia" w:hAnsiTheme="minorEastAsia" w:eastAsiaTheme="minorEastAsia" w:cstheme="minorEastAsia"/>
          <w:b w:val="0"/>
          <w:bCs w:val="0"/>
          <w:kern w:val="2"/>
          <w:sz w:val="21"/>
          <w:szCs w:val="24"/>
          <w:lang w:val="en-US" w:eastAsia="zh-CN" w:bidi="ar-SA"/>
        </w:rPr>
        <w:t>服务质量：选择有丰富行业经验、成功服务过类似规模企业的</w:t>
      </w:r>
      <w:r>
        <w:rPr>
          <w:rFonts w:hint="eastAsia" w:asciiTheme="minorEastAsia" w:hAnsiTheme="minorEastAsia" w:eastAsiaTheme="minorEastAsia" w:cstheme="minorEastAsia"/>
          <w:b w:val="0"/>
          <w:bCs w:val="0"/>
          <w:kern w:val="2"/>
          <w:sz w:val="21"/>
          <w:szCs w:val="24"/>
          <w:lang w:val="en-US" w:eastAsia="zh-CN" w:bidi="ar-SA"/>
        </w:rPr>
        <w:t>费控</w:t>
      </w:r>
      <w:r>
        <w:rPr>
          <w:rFonts w:hint="default" w:asciiTheme="minorEastAsia" w:hAnsiTheme="minorEastAsia" w:eastAsiaTheme="minorEastAsia" w:cstheme="minorEastAsia"/>
          <w:b w:val="0"/>
          <w:bCs w:val="0"/>
          <w:kern w:val="2"/>
          <w:sz w:val="21"/>
          <w:szCs w:val="24"/>
          <w:lang w:val="en-US" w:eastAsia="zh-CN" w:bidi="ar-SA"/>
        </w:rPr>
        <w:t>系统供应商，能够更好地理解企业需求并提供定制化解决方案。同时，供应商应提供及时的技术支持和培训服务，帮助企业解决潜在的问题。</w:t>
      </w:r>
    </w:p>
    <w:p>
      <w:pPr>
        <w:pStyle w:val="6"/>
        <w:pageBreakBefore w:val="0"/>
        <w:numPr>
          <w:ilvl w:val="0"/>
          <w:numId w:val="0"/>
        </w:numPr>
        <w:kinsoku/>
        <w:wordWrap/>
        <w:overflowPunct/>
        <w:topLinePunct w:val="0"/>
        <w:autoSpaceDE/>
        <w:autoSpaceDN/>
        <w:bidi w:val="0"/>
        <w:adjustRightInd/>
        <w:snapToGrid/>
        <w:spacing w:line="400" w:lineRule="exact"/>
        <w:ind w:left="402" w:leftChars="0"/>
        <w:textAlignment w:val="auto"/>
        <w:rPr>
          <w:rFonts w:hint="eastAsia" w:asciiTheme="minorEastAsia" w:hAnsiTheme="minorEastAsia"/>
          <w:sz w:val="28"/>
          <w:szCs w:val="28"/>
          <w:lang w:val="en-US" w:eastAsia="zh-CN"/>
        </w:rPr>
      </w:pPr>
      <w:bookmarkStart w:id="26" w:name="_Toc8961"/>
      <w:r>
        <w:rPr>
          <w:rFonts w:hint="eastAsia" w:asciiTheme="minorEastAsia" w:hAnsiTheme="minorEastAsia"/>
          <w:sz w:val="28"/>
          <w:szCs w:val="28"/>
          <w:lang w:val="en-US" w:eastAsia="zh-CN"/>
        </w:rPr>
        <w:t>6.项目实施要求</w:t>
      </w:r>
      <w:bookmarkEnd w:id="26"/>
    </w:p>
    <w:p>
      <w:pPr>
        <w:pStyle w:val="5"/>
        <w:pageBreakBefore w:val="0"/>
        <w:numPr>
          <w:ilvl w:val="0"/>
          <w:numId w:val="0"/>
        </w:numPr>
        <w:kinsoku/>
        <w:wordWrap/>
        <w:overflowPunct/>
        <w:topLinePunct w:val="0"/>
        <w:autoSpaceDE/>
        <w:autoSpaceDN/>
        <w:bidi w:val="0"/>
        <w:adjustRightInd/>
        <w:snapToGrid/>
        <w:spacing w:line="400" w:lineRule="exact"/>
        <w:ind w:left="402" w:leftChars="0"/>
        <w:textAlignment w:val="auto"/>
        <w:rPr>
          <w:rFonts w:hint="eastAsia" w:ascii="黑体" w:hAnsi="黑体" w:eastAsia="黑体" w:cs="黑体"/>
          <w:b w:val="0"/>
          <w:bCs w:val="0"/>
          <w:kern w:val="2"/>
          <w:sz w:val="24"/>
          <w:szCs w:val="24"/>
          <w:lang w:val="en-US" w:eastAsia="zh-CN" w:bidi="ar-SA"/>
        </w:rPr>
      </w:pPr>
      <w:bookmarkStart w:id="27" w:name="_Toc21636"/>
      <w:r>
        <w:rPr>
          <w:rFonts w:hint="eastAsia" w:ascii="黑体" w:hAnsi="黑体" w:eastAsia="黑体" w:cs="黑体"/>
          <w:b w:val="0"/>
          <w:bCs w:val="0"/>
          <w:kern w:val="2"/>
          <w:sz w:val="24"/>
          <w:szCs w:val="24"/>
          <w:lang w:val="en-US" w:eastAsia="zh-CN" w:bidi="ar-SA"/>
        </w:rPr>
        <w:t>6.1组织管理及人员要求</w:t>
      </w:r>
      <w:bookmarkEnd w:id="27"/>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400" w:lineRule="exact"/>
        <w:ind w:left="418" w:leftChars="199" w:right="105" w:rightChars="50" w:firstLine="420" w:firstLineChars="20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xml:space="preserve">● 报价单位在中标后，必须成立合理的组织机构，建立健全保障项目顺利实施的各项管理制度和质量保证体系，安排好足够的高素质人才参加本项目的建设。 </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400" w:lineRule="exact"/>
        <w:ind w:left="418" w:leftChars="199" w:right="105" w:rightChars="50" w:firstLine="420" w:firstLineChars="20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xml:space="preserve">● 此次参加项目的项目经理必须具有5年以上实施经验，项目经理以及实施团队在整个项目的开发实施过程中必须相对固定，项目经理必须专职全程参与本项目实施过程，项目组核心成员如果发生变更，变更前必须书面通知询价人，并协商同意后方可执行，开发人员以及项目实施人员的变化必须控制在 10%以内。 </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400" w:lineRule="exact"/>
        <w:ind w:left="418" w:leftChars="199" w:right="105" w:rightChars="50" w:firstLine="42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kern w:val="2"/>
          <w:sz w:val="21"/>
          <w:szCs w:val="24"/>
          <w:lang w:val="en-US" w:eastAsia="zh-CN" w:bidi="ar-SA"/>
        </w:rPr>
        <w:t>● 技术人员必须具有软件开发经验，能够与用户进行良好的沟通，具备相关产品集成、应用和开发的能力，具有强烈的服务意识和高度的责任感。</w:t>
      </w:r>
      <w:r>
        <w:rPr>
          <w:rFonts w:hint="eastAsia" w:asciiTheme="minorEastAsia" w:hAnsiTheme="minorEastAsia" w:eastAsiaTheme="minorEastAsia" w:cstheme="minorEastAsia"/>
          <w:sz w:val="24"/>
          <w:szCs w:val="24"/>
        </w:rPr>
        <w:t xml:space="preserve"> </w:t>
      </w:r>
    </w:p>
    <w:p>
      <w:pPr>
        <w:pStyle w:val="5"/>
        <w:pageBreakBefore w:val="0"/>
        <w:numPr>
          <w:ilvl w:val="0"/>
          <w:numId w:val="0"/>
        </w:numPr>
        <w:kinsoku/>
        <w:wordWrap/>
        <w:overflowPunct/>
        <w:topLinePunct w:val="0"/>
        <w:autoSpaceDE/>
        <w:autoSpaceDN/>
        <w:bidi w:val="0"/>
        <w:adjustRightInd/>
        <w:snapToGrid/>
        <w:spacing w:line="400" w:lineRule="exact"/>
        <w:ind w:left="402" w:leftChars="0"/>
        <w:textAlignment w:val="auto"/>
        <w:rPr>
          <w:rFonts w:hint="eastAsia" w:ascii="黑体" w:hAnsi="黑体" w:eastAsia="黑体" w:cs="黑体"/>
          <w:b w:val="0"/>
          <w:bCs w:val="0"/>
          <w:kern w:val="2"/>
          <w:sz w:val="24"/>
          <w:szCs w:val="24"/>
          <w:lang w:val="en-US" w:eastAsia="zh-CN" w:bidi="ar-SA"/>
        </w:rPr>
      </w:pPr>
      <w:bookmarkStart w:id="28" w:name="_Toc24916"/>
      <w:r>
        <w:rPr>
          <w:rFonts w:hint="eastAsia" w:ascii="黑体" w:hAnsi="黑体" w:eastAsia="黑体" w:cs="黑体"/>
          <w:b w:val="0"/>
          <w:bCs w:val="0"/>
          <w:kern w:val="2"/>
          <w:sz w:val="24"/>
          <w:szCs w:val="24"/>
          <w:lang w:val="en-US" w:eastAsia="zh-CN" w:bidi="ar-SA"/>
        </w:rPr>
        <w:t>6.2项目管理要求</w:t>
      </w:r>
      <w:bookmarkEnd w:id="28"/>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400" w:lineRule="exact"/>
        <w:ind w:left="418" w:leftChars="199" w:right="105" w:rightChars="50" w:firstLine="420" w:firstLineChars="20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xml:space="preserve">● 中标方应按本文件中提出的阶段目标制定项目详细进度安排计划。 </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400" w:lineRule="exact"/>
        <w:ind w:left="418" w:leftChars="199" w:right="105" w:rightChars="50" w:firstLine="420" w:firstLineChars="20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xml:space="preserve">●中标方应详细介绍在将来项目中所要采用的项目管理方法和实施方法论，并承诺项目经理和主要实施顾问应跟踪项目实施的全过程，以确保项目实施过程的有效控制。 </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400" w:lineRule="exact"/>
        <w:ind w:left="418" w:leftChars="199" w:right="105" w:rightChars="50" w:firstLine="420" w:firstLineChars="20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xml:space="preserve">● 中标方应就明确提供每个阶段的阶段目标、阶段应交付的成果、验收依据、双方的责任和义务。 </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400" w:lineRule="exact"/>
        <w:ind w:left="418" w:leftChars="199" w:right="105" w:rightChars="50" w:firstLine="420" w:firstLineChars="20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xml:space="preserve">●中标方详细列出项目实施完毕以后将要提交的所有成果清单，包括应用和文挡等各种形式的成果。 </w:t>
      </w:r>
    </w:p>
    <w:p>
      <w:pPr>
        <w:pStyle w:val="5"/>
        <w:pageBreakBefore w:val="0"/>
        <w:numPr>
          <w:ilvl w:val="0"/>
          <w:numId w:val="0"/>
        </w:numPr>
        <w:kinsoku/>
        <w:wordWrap/>
        <w:overflowPunct/>
        <w:topLinePunct w:val="0"/>
        <w:autoSpaceDE/>
        <w:autoSpaceDN/>
        <w:bidi w:val="0"/>
        <w:adjustRightInd/>
        <w:snapToGrid/>
        <w:spacing w:line="400" w:lineRule="exact"/>
        <w:ind w:left="402" w:leftChars="0"/>
        <w:textAlignment w:val="auto"/>
        <w:rPr>
          <w:rFonts w:hint="eastAsia" w:ascii="黑体" w:hAnsi="黑体" w:eastAsia="黑体" w:cs="黑体"/>
          <w:b w:val="0"/>
          <w:bCs w:val="0"/>
          <w:kern w:val="2"/>
          <w:sz w:val="24"/>
          <w:szCs w:val="24"/>
          <w:lang w:val="en-US" w:eastAsia="zh-CN" w:bidi="ar-SA"/>
        </w:rPr>
      </w:pPr>
      <w:bookmarkStart w:id="29" w:name="_Toc8013"/>
      <w:r>
        <w:rPr>
          <w:rFonts w:hint="eastAsia" w:ascii="黑体" w:hAnsi="黑体" w:eastAsia="黑体" w:cs="黑体"/>
          <w:b w:val="0"/>
          <w:bCs w:val="0"/>
          <w:kern w:val="2"/>
          <w:sz w:val="24"/>
          <w:szCs w:val="24"/>
          <w:lang w:val="en-US" w:eastAsia="zh-CN" w:bidi="ar-SA"/>
        </w:rPr>
        <w:t>6.3文档要求</w:t>
      </w:r>
      <w:bookmarkEnd w:id="29"/>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400" w:lineRule="exact"/>
        <w:ind w:left="418" w:leftChars="199" w:right="105" w:rightChars="50" w:firstLine="420" w:firstLineChars="20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本项目各阶段的文档，主要包括以下内容：</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400" w:lineRule="exact"/>
        <w:ind w:left="418" w:leftChars="199" w:right="105" w:rightChars="50" w:firstLine="420" w:firstLineChars="20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xml:space="preserve">● 实施方案或总体设计文档 </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400" w:lineRule="exact"/>
        <w:ind w:left="418" w:leftChars="199" w:right="105" w:rightChars="50" w:firstLine="420" w:firstLineChars="20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各模块详细设计报告及重点解决方案</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400" w:lineRule="exact"/>
        <w:ind w:left="418" w:leftChars="199" w:right="105" w:rightChars="50" w:firstLine="420" w:firstLineChars="20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项目阶段计划、工作报告及会议纪要</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400" w:lineRule="exact"/>
        <w:ind w:left="418" w:leftChars="199" w:right="105" w:rightChars="50" w:firstLine="420" w:firstLineChars="20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项目需求说明书</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400" w:lineRule="exact"/>
        <w:ind w:left="418" w:leftChars="199" w:right="105" w:rightChars="50" w:firstLine="420" w:firstLineChars="20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开发清单及开发说明书</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400" w:lineRule="exact"/>
        <w:ind w:left="418" w:leftChars="199" w:right="105" w:rightChars="50" w:firstLine="420" w:firstLineChars="20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软件测试报告（单元测试、集成测试及压力测试）</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400" w:lineRule="exact"/>
        <w:ind w:left="418" w:leftChars="199" w:right="105" w:rightChars="50" w:firstLine="420" w:firstLineChars="20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xml:space="preserve">● 产品手册（用户手册、管理员手册） </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400" w:lineRule="exact"/>
        <w:ind w:left="418" w:leftChars="199" w:right="105" w:rightChars="50" w:firstLine="420" w:firstLineChars="20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系统维护文档及常见问题解决手册</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400" w:lineRule="exact"/>
        <w:ind w:left="418" w:leftChars="199" w:right="105" w:rightChars="50" w:firstLine="420" w:firstLineChars="20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xml:space="preserve">● 培训计划、培训课件 </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400" w:lineRule="exact"/>
        <w:ind w:left="418" w:leftChars="199" w:right="105" w:rightChars="50" w:firstLine="420" w:firstLineChars="20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上线问题跟踪清单</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400" w:lineRule="exact"/>
        <w:ind w:left="418" w:leftChars="199" w:right="105" w:rightChars="50" w:firstLine="42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kern w:val="2"/>
          <w:sz w:val="21"/>
          <w:szCs w:val="24"/>
          <w:lang w:val="en-US" w:eastAsia="zh-CN" w:bidi="ar-SA"/>
        </w:rPr>
        <w:t>对本项目中产出的其他文档，如由询价单位提供的所有内部资料、技术文档和信息予以保密。必须遵守保密协议，未经询价单位书面许可，不得以任何形式向第三方透露本项目的任何内容。</w:t>
      </w:r>
    </w:p>
    <w:p>
      <w:pPr>
        <w:pStyle w:val="5"/>
        <w:pageBreakBefore w:val="0"/>
        <w:numPr>
          <w:ilvl w:val="0"/>
          <w:numId w:val="0"/>
        </w:numPr>
        <w:kinsoku/>
        <w:wordWrap/>
        <w:overflowPunct/>
        <w:topLinePunct w:val="0"/>
        <w:autoSpaceDE/>
        <w:autoSpaceDN/>
        <w:bidi w:val="0"/>
        <w:adjustRightInd/>
        <w:snapToGrid/>
        <w:spacing w:line="400" w:lineRule="exact"/>
        <w:ind w:left="402" w:leftChars="0"/>
        <w:textAlignment w:val="auto"/>
        <w:rPr>
          <w:rFonts w:hint="eastAsia" w:ascii="黑体" w:hAnsi="黑体" w:eastAsia="黑体" w:cs="黑体"/>
          <w:b w:val="0"/>
          <w:bCs w:val="0"/>
          <w:kern w:val="2"/>
          <w:sz w:val="24"/>
          <w:szCs w:val="24"/>
          <w:lang w:val="en-US" w:eastAsia="zh-CN" w:bidi="ar-SA"/>
        </w:rPr>
      </w:pPr>
      <w:bookmarkStart w:id="30" w:name="_Toc7893"/>
      <w:r>
        <w:rPr>
          <w:rFonts w:hint="eastAsia" w:ascii="黑体" w:hAnsi="黑体" w:eastAsia="黑体" w:cs="黑体"/>
          <w:b w:val="0"/>
          <w:bCs w:val="0"/>
          <w:kern w:val="2"/>
          <w:sz w:val="24"/>
          <w:szCs w:val="24"/>
          <w:lang w:val="en-US" w:eastAsia="zh-CN" w:bidi="ar-SA"/>
        </w:rPr>
        <w:t>6.4项目验收</w:t>
      </w:r>
      <w:bookmarkEnd w:id="30"/>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400" w:lineRule="exact"/>
        <w:ind w:left="418" w:leftChars="199" w:right="105" w:rightChars="50" w:firstLine="420" w:firstLineChars="20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xml:space="preserve">系统达到预定设计目标，系统功能完善并能够满足差旅系统目标的运行需求，系统运行稳定，性能达到预定要求，才能进行项目总体验收 </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400" w:lineRule="exact"/>
        <w:ind w:left="418" w:leftChars="199" w:right="105" w:rightChars="50" w:firstLine="420" w:firstLineChars="20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xml:space="preserve">● 验收依据 应符合中标方与询价方签订的软件开发实施合同及其附件的要求。 </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400" w:lineRule="exact"/>
        <w:ind w:left="418" w:leftChars="199" w:right="105" w:rightChars="50" w:firstLine="420" w:firstLineChars="20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xml:space="preserve">● 验收方式 验收前由中标方提出书面申请，由询价方组织相关单位和部门人员，按照验收内容的要求，先根据中标方提供的测试计划和测试大纲进行测试，并提交详细的《系统总结报告》，对系统进行评价确定系统是否能投入正常的运行。由询价方组织会议对项目成果进行最终评审。 </w:t>
      </w:r>
    </w:p>
    <w:p>
      <w:pPr>
        <w:pStyle w:val="5"/>
        <w:pageBreakBefore w:val="0"/>
        <w:numPr>
          <w:ilvl w:val="0"/>
          <w:numId w:val="0"/>
        </w:numPr>
        <w:kinsoku/>
        <w:wordWrap/>
        <w:overflowPunct/>
        <w:topLinePunct w:val="0"/>
        <w:autoSpaceDE/>
        <w:autoSpaceDN/>
        <w:bidi w:val="0"/>
        <w:adjustRightInd/>
        <w:snapToGrid/>
        <w:spacing w:line="400" w:lineRule="exact"/>
        <w:ind w:left="402" w:leftChars="0"/>
        <w:textAlignment w:val="auto"/>
        <w:rPr>
          <w:rFonts w:hint="eastAsia" w:ascii="黑体" w:hAnsi="黑体" w:eastAsia="黑体" w:cs="黑体"/>
          <w:b w:val="0"/>
          <w:bCs w:val="0"/>
          <w:kern w:val="2"/>
          <w:sz w:val="24"/>
          <w:szCs w:val="24"/>
          <w:lang w:val="en-US" w:eastAsia="zh-CN" w:bidi="ar-SA"/>
        </w:rPr>
      </w:pPr>
      <w:bookmarkStart w:id="31" w:name="_Toc32727"/>
      <w:r>
        <w:rPr>
          <w:rFonts w:hint="eastAsia" w:ascii="黑体" w:hAnsi="黑体" w:eastAsia="黑体" w:cs="黑体"/>
          <w:b w:val="0"/>
          <w:bCs w:val="0"/>
          <w:kern w:val="2"/>
          <w:sz w:val="24"/>
          <w:szCs w:val="24"/>
          <w:lang w:val="en-US" w:eastAsia="zh-CN" w:bidi="ar-SA"/>
        </w:rPr>
        <w:t>6.5培训要求</w:t>
      </w:r>
      <w:bookmarkEnd w:id="31"/>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400" w:lineRule="exact"/>
        <w:ind w:left="418" w:leftChars="199" w:right="105" w:rightChars="50" w:firstLine="480" w:firstLineChars="20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sz w:val="24"/>
          <w:szCs w:val="24"/>
        </w:rPr>
        <w:t>完</w:t>
      </w:r>
      <w:r>
        <w:rPr>
          <w:rFonts w:hint="eastAsia" w:asciiTheme="minorEastAsia" w:hAnsiTheme="minorEastAsia" w:eastAsiaTheme="minorEastAsia" w:cstheme="minorEastAsia"/>
          <w:b w:val="0"/>
          <w:bCs w:val="0"/>
          <w:kern w:val="2"/>
          <w:sz w:val="21"/>
          <w:szCs w:val="24"/>
          <w:lang w:val="en-US" w:eastAsia="zh-CN" w:bidi="ar-SA"/>
        </w:rPr>
        <w:t xml:space="preserve">整而有系统的培训是项目成功的重要因素。对用户的培训质量将直接影响到项目的建设，并影响到项目后期的维护。培训具体要求如下： </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400" w:lineRule="exact"/>
        <w:ind w:left="418" w:leftChars="199" w:right="105" w:rightChars="50" w:firstLine="420" w:firstLineChars="20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xml:space="preserve">● 中标方必须提供系统的培训，完成对用户的知识转移，保证用户全面了解和掌握系统操作功能。 </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400" w:lineRule="exact"/>
        <w:ind w:left="418" w:leftChars="199" w:right="105" w:rightChars="50" w:firstLine="420" w:firstLineChars="20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xml:space="preserve">● 中标方为所培训人员提供中文培训资料和讲义等用品，并提供培训后可自行学习查阅的书面的用户手册和系统管理员手册。 </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400" w:lineRule="exact"/>
        <w:ind w:left="418" w:leftChars="199" w:right="105" w:rightChars="50" w:firstLine="420" w:firstLineChars="20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xml:space="preserve">● 中标方为用户提供详细的培训计划。 </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400" w:lineRule="exact"/>
        <w:ind w:left="418" w:leftChars="199" w:right="105" w:rightChars="50" w:firstLine="420" w:firstLineChars="20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xml:space="preserve">● 培训形式采取集中培训和单独辅导的形式，对系统管理员、业务骨干及系统的运行维护人员进行培训。 </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400" w:lineRule="exact"/>
        <w:ind w:left="418" w:leftChars="199" w:right="105" w:rightChars="50" w:firstLine="420" w:firstLineChars="20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培训内容包括系统的结构、功能、流程、数据、系统安装、运行维护、系统配置、最终用户的操作以及开发工具的使用等。</w:t>
      </w:r>
    </w:p>
    <w:p>
      <w:pPr>
        <w:pStyle w:val="5"/>
        <w:pageBreakBefore w:val="0"/>
        <w:numPr>
          <w:ilvl w:val="0"/>
          <w:numId w:val="0"/>
        </w:numPr>
        <w:kinsoku/>
        <w:wordWrap/>
        <w:overflowPunct/>
        <w:topLinePunct w:val="0"/>
        <w:autoSpaceDE/>
        <w:autoSpaceDN/>
        <w:bidi w:val="0"/>
        <w:adjustRightInd/>
        <w:snapToGrid/>
        <w:spacing w:line="400" w:lineRule="exact"/>
        <w:ind w:left="402" w:leftChars="0"/>
        <w:textAlignment w:val="auto"/>
      </w:pPr>
      <w:bookmarkStart w:id="32" w:name="_Toc23092"/>
      <w:r>
        <w:rPr>
          <w:rFonts w:hint="eastAsia"/>
          <w:lang w:val="en-US" w:eastAsia="zh-CN"/>
        </w:rPr>
        <w:t>6.6</w:t>
      </w:r>
      <w:r>
        <w:t>技术支持和售后服务</w:t>
      </w:r>
      <w:bookmarkEnd w:id="32"/>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400" w:lineRule="exact"/>
        <w:ind w:left="418" w:leftChars="199" w:right="105" w:rightChars="50" w:firstLine="420" w:firstLineChars="20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xml:space="preserve">优质完善的技术支持和售后服务是项目保持强劲生命力的有力保障，本项目要求报价人有良好的售后服务体系和保障能力，要求服务请求易联络、反应速度快、提供的解决方案切实可行。具体要求包括但不限于以下内容： </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400" w:lineRule="exact"/>
        <w:ind w:left="418" w:leftChars="199" w:right="105" w:rightChars="50" w:firstLine="420" w:firstLineChars="20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报价人应有能力做好售后服务工作和提供技术保障，其产品须在中国境内有专业的售后服务机构，有充足的技术服务人员。报价人应提供有关其产品专业的售后服务的信息，并以售后服务承诺的形式，提供采购方能在本项目下得到的有效的售后服务。</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400" w:lineRule="exact"/>
        <w:ind w:left="418" w:leftChars="199" w:right="105" w:rightChars="50" w:firstLine="420" w:firstLineChars="20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xml:space="preserve">● 报价人应提供详细的服务计划和服务承诺。在服务计划中要从服务人员配置、服务流程、服务文档种类、服务响应时间等几个方面进行明确的说明。 </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400" w:lineRule="exact"/>
        <w:ind w:left="418" w:leftChars="199" w:right="105" w:rightChars="50" w:firstLine="420" w:firstLineChars="20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报价人须承诺如果报价产品在后期服务过程中发生变化（比如BUG、补丁、版本更新等），必须给询价人及时更新和修正。</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400" w:lineRule="exact"/>
        <w:ind w:left="418" w:leftChars="199" w:right="105" w:rightChars="50" w:firstLine="420" w:firstLineChars="20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xml:space="preserve">● 报价人须提供至少 1 年质量保证期的免费维护和技术支持。 </w:t>
      </w:r>
    </w:p>
    <w:p>
      <w:pPr>
        <w:pStyle w:val="13"/>
        <w:keepNext w:val="0"/>
        <w:keepLines w:val="0"/>
        <w:pageBreakBefore w:val="0"/>
        <w:widowControl/>
        <w:suppressLineNumbers w:val="0"/>
        <w:kinsoku/>
        <w:wordWrap/>
        <w:overflowPunct/>
        <w:topLinePunct w:val="0"/>
        <w:autoSpaceDE/>
        <w:autoSpaceDN/>
        <w:bidi w:val="0"/>
        <w:adjustRightInd/>
        <w:snapToGrid/>
        <w:spacing w:before="300" w:beforeLines="100" w:beforeAutospacing="0" w:after="150" w:afterLines="50" w:afterAutospacing="0" w:line="400" w:lineRule="exact"/>
        <w:ind w:left="418" w:leftChars="199" w:right="105" w:rightChars="50" w:firstLine="420" w:firstLineChars="200"/>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 xml:space="preserve">● 具有 7×24 小时的技术支持能力以及优先服务级别。 </w:t>
      </w:r>
    </w:p>
    <w:p>
      <w:pPr>
        <w:pStyle w:val="3"/>
        <w:jc w:val="both"/>
        <w:rPr>
          <w:rFonts w:ascii="Arial" w:hAnsi="Arial" w:cs="Arial"/>
        </w:rPr>
      </w:pPr>
    </w:p>
    <w:p>
      <w:pPr>
        <w:rPr>
          <w:rFonts w:ascii="Arial" w:hAnsi="Arial" w:cs="Arial"/>
        </w:rPr>
      </w:pPr>
    </w:p>
    <w:p>
      <w:pPr>
        <w:pStyle w:val="2"/>
        <w:rPr>
          <w:rFonts w:ascii="Arial" w:hAnsi="Arial" w:cs="Arial"/>
        </w:rPr>
      </w:pPr>
    </w:p>
    <w:p>
      <w:pPr>
        <w:pStyle w:val="3"/>
        <w:rPr>
          <w:rFonts w:ascii="Arial" w:hAnsi="Arial" w:cs="Arial"/>
        </w:rPr>
      </w:pPr>
    </w:p>
    <w:p/>
    <w:p>
      <w:pPr>
        <w:jc w:val="center"/>
        <w:rPr>
          <w:rFonts w:hint="eastAsia" w:ascii="Arial" w:hAnsi="Arial" w:cs="Arial"/>
          <w:b/>
          <w:sz w:val="48"/>
        </w:rPr>
      </w:pPr>
    </w:p>
    <w:p>
      <w:pPr>
        <w:jc w:val="center"/>
        <w:rPr>
          <w:rFonts w:hint="eastAsia" w:ascii="Arial" w:hAnsi="Arial" w:cs="Arial"/>
          <w:b/>
          <w:sz w:val="48"/>
        </w:rPr>
      </w:pPr>
    </w:p>
    <w:p>
      <w:pPr>
        <w:jc w:val="center"/>
        <w:rPr>
          <w:rFonts w:ascii="Arial" w:hAnsi="Arial" w:cs="Arial"/>
        </w:rPr>
      </w:pPr>
      <w:r>
        <w:rPr>
          <w:rFonts w:hint="eastAsia" w:ascii="Arial" w:hAnsi="Arial" w:cs="Arial"/>
          <w:b/>
          <w:sz w:val="48"/>
        </w:rPr>
        <w:t>报价</w:t>
      </w:r>
      <w:r>
        <w:rPr>
          <w:rFonts w:ascii="Arial" w:hAnsi="Arial" w:cs="Arial"/>
          <w:b/>
          <w:sz w:val="48"/>
        </w:rPr>
        <w:t>文件封面</w:t>
      </w:r>
    </w:p>
    <w:p>
      <w:pPr>
        <w:rPr>
          <w:rFonts w:ascii="Arial" w:hAnsi="Arial" w:cs="Arial"/>
        </w:rPr>
      </w:pPr>
    </w:p>
    <w:p>
      <w:pPr>
        <w:jc w:val="center"/>
        <w:rPr>
          <w:rFonts w:ascii="Arial" w:hAnsi="Arial" w:cs="Arial"/>
        </w:rPr>
      </w:pPr>
      <w:r>
        <w:rPr>
          <w:rFonts w:ascii="Arial" w:hAnsi="Arial" w:cs="Arial"/>
          <w:b/>
          <w:sz w:val="48"/>
        </w:rPr>
        <w:t>（项目名称）</w:t>
      </w:r>
    </w:p>
    <w:p>
      <w:pPr>
        <w:jc w:val="center"/>
        <w:rPr>
          <w:rFonts w:ascii="Arial" w:hAnsi="Arial" w:cs="Arial"/>
        </w:rPr>
      </w:pPr>
      <w:r>
        <w:rPr>
          <w:rFonts w:hint="eastAsia" w:ascii="Arial" w:hAnsi="Arial" w:cs="Arial"/>
          <w:b/>
          <w:sz w:val="48"/>
        </w:rPr>
        <w:t>报价</w:t>
      </w:r>
      <w:r>
        <w:rPr>
          <w:rFonts w:ascii="Arial" w:hAnsi="Arial" w:cs="Arial"/>
          <w:b/>
          <w:sz w:val="48"/>
        </w:rPr>
        <w:t>文件封面</w:t>
      </w:r>
    </w:p>
    <w:p>
      <w:pPr>
        <w:spacing w:line="240" w:lineRule="auto"/>
        <w:jc w:val="center"/>
        <w:rPr>
          <w:rFonts w:ascii="Arial" w:hAnsi="Arial" w:cs="Arial"/>
        </w:rPr>
      </w:pPr>
      <w:r>
        <w:rPr>
          <w:rFonts w:ascii="Arial" w:hAnsi="Arial" w:cs="Arial"/>
          <w:b/>
          <w:sz w:val="48"/>
        </w:rPr>
        <w:t>（正本/副本）</w:t>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r>
        <w:rPr>
          <w:rFonts w:ascii="Arial" w:hAnsi="Arial" w:cs="Arial"/>
        </w:rPr>
        <w:br w:type="textWrapping"/>
      </w:r>
    </w:p>
    <w:p>
      <w:pPr>
        <w:spacing w:line="360" w:lineRule="auto"/>
        <w:jc w:val="center"/>
        <w:rPr>
          <w:rFonts w:ascii="Arial" w:hAnsi="Arial" w:cs="Arial"/>
          <w:highlight w:val="yellow"/>
        </w:rPr>
      </w:pPr>
    </w:p>
    <w:p>
      <w:pPr>
        <w:spacing w:line="360" w:lineRule="auto"/>
        <w:jc w:val="center"/>
        <w:rPr>
          <w:rFonts w:hint="eastAsia" w:ascii="Arial" w:hAnsi="Arial" w:cs="Arial" w:eastAsiaTheme="minorEastAsia"/>
          <w:highlight w:val="yellow"/>
          <w:lang w:eastAsia="zh-CN"/>
        </w:rPr>
      </w:pPr>
      <w:r>
        <w:rPr>
          <w:rFonts w:ascii="Arial" w:hAnsi="Arial" w:cs="Arial"/>
          <w:b/>
          <w:sz w:val="24"/>
        </w:rPr>
        <w:t>采购项目编号：</w:t>
      </w:r>
      <w:r>
        <w:rPr>
          <w:rFonts w:hint="eastAsia" w:ascii="Arial" w:hAnsi="Arial" w:cs="Arial"/>
          <w:color w:val="auto"/>
          <w:u w:val="single"/>
          <w:lang w:eastAsia="zh-CN"/>
        </w:rPr>
        <w:t>RFX2025030300012</w:t>
      </w:r>
    </w:p>
    <w:p>
      <w:pPr>
        <w:spacing w:line="360" w:lineRule="auto"/>
        <w:jc w:val="center"/>
        <w:rPr>
          <w:rFonts w:ascii="Arial" w:hAnsi="Arial" w:cs="Arial"/>
        </w:rPr>
      </w:pPr>
      <w:r>
        <w:rPr>
          <w:rFonts w:ascii="Arial" w:hAnsi="Arial" w:cs="Arial"/>
          <w:b/>
          <w:sz w:val="24"/>
        </w:rPr>
        <w:t>所投采购包：第 包</w:t>
      </w:r>
    </w:p>
    <w:p>
      <w:pPr>
        <w:rPr>
          <w:rFonts w:ascii="Arial" w:hAnsi="Arial" w:cs="Arial"/>
        </w:rPr>
      </w:pPr>
    </w:p>
    <w:p>
      <w:pPr>
        <w:spacing w:line="360" w:lineRule="auto"/>
        <w:jc w:val="center"/>
        <w:rPr>
          <w:rFonts w:ascii="Arial" w:hAnsi="Arial" w:cs="Arial"/>
        </w:rPr>
      </w:pPr>
      <w:r>
        <w:rPr>
          <w:rFonts w:ascii="Arial" w:hAnsi="Arial" w:cs="Arial"/>
          <w:b/>
          <w:sz w:val="24"/>
        </w:rPr>
        <w:t>（</w:t>
      </w:r>
      <w:r>
        <w:rPr>
          <w:rFonts w:hint="eastAsia" w:ascii="Arial" w:hAnsi="Arial" w:cs="Arial"/>
          <w:b/>
          <w:sz w:val="24"/>
        </w:rPr>
        <w:t>报价单位</w:t>
      </w:r>
      <w:r>
        <w:rPr>
          <w:rFonts w:ascii="Arial" w:hAnsi="Arial" w:cs="Arial"/>
          <w:b/>
          <w:sz w:val="24"/>
        </w:rPr>
        <w:t>名称）</w:t>
      </w:r>
    </w:p>
    <w:p>
      <w:pPr>
        <w:spacing w:line="360" w:lineRule="auto"/>
        <w:jc w:val="center"/>
        <w:rPr>
          <w:rFonts w:ascii="Arial" w:hAnsi="Arial" w:cs="Arial"/>
          <w:b/>
          <w:sz w:val="24"/>
        </w:rPr>
      </w:pPr>
      <w:r>
        <w:rPr>
          <w:rFonts w:ascii="Arial" w:hAnsi="Arial" w:cs="Arial"/>
          <w:b/>
          <w:sz w:val="24"/>
        </w:rPr>
        <w:t>年 月 日</w:t>
      </w:r>
    </w:p>
    <w:p>
      <w:pPr>
        <w:pStyle w:val="2"/>
      </w:pPr>
    </w:p>
    <w:p>
      <w:pPr>
        <w:pStyle w:val="6"/>
        <w:spacing w:line="360" w:lineRule="auto"/>
        <w:jc w:val="center"/>
        <w:rPr>
          <w:rFonts w:ascii="Arial" w:hAnsi="Arial" w:cs="Arial"/>
        </w:rPr>
      </w:pPr>
      <w:r>
        <w:rPr>
          <w:rFonts w:hint="eastAsia" w:ascii="Arial" w:hAnsi="Arial" w:cs="Arial"/>
        </w:rPr>
        <w:t>报价</w:t>
      </w:r>
      <w:r>
        <w:rPr>
          <w:rFonts w:ascii="Arial" w:hAnsi="Arial" w:cs="Arial"/>
        </w:rPr>
        <w:t>文件目录</w:t>
      </w:r>
    </w:p>
    <w:p>
      <w:pPr>
        <w:spacing w:line="360" w:lineRule="auto"/>
        <w:ind w:firstLine="420" w:firstLineChars="200"/>
        <w:rPr>
          <w:rFonts w:ascii="Arial" w:hAnsi="Arial" w:cs="Arial"/>
        </w:rPr>
      </w:pPr>
      <w:r>
        <w:rPr>
          <w:rFonts w:hint="eastAsia" w:ascii="Arial" w:hAnsi="Arial" w:cs="Arial"/>
          <w:lang w:val="en-US" w:eastAsia="zh-CN"/>
        </w:rPr>
        <w:t>一</w:t>
      </w:r>
      <w:r>
        <w:rPr>
          <w:rFonts w:ascii="Arial" w:hAnsi="Arial" w:cs="Arial"/>
        </w:rPr>
        <w:t>、</w:t>
      </w:r>
      <w:r>
        <w:rPr>
          <w:rFonts w:hint="eastAsia" w:ascii="Arial" w:hAnsi="Arial" w:cs="Arial"/>
        </w:rPr>
        <w:t>报价</w:t>
      </w:r>
      <w:r>
        <w:rPr>
          <w:rFonts w:ascii="Arial" w:hAnsi="Arial" w:cs="Arial"/>
        </w:rPr>
        <w:t>一览表</w:t>
      </w:r>
    </w:p>
    <w:p>
      <w:pPr>
        <w:spacing w:line="360" w:lineRule="auto"/>
        <w:ind w:firstLine="420" w:firstLineChars="200"/>
        <w:rPr>
          <w:rFonts w:ascii="Arial" w:hAnsi="Arial" w:cs="Arial"/>
        </w:rPr>
      </w:pPr>
      <w:r>
        <w:rPr>
          <w:rFonts w:hint="eastAsia" w:ascii="Arial" w:hAnsi="Arial" w:cs="Arial"/>
          <w:lang w:val="en-US" w:eastAsia="zh-CN"/>
        </w:rPr>
        <w:t>二</w:t>
      </w:r>
      <w:r>
        <w:rPr>
          <w:rFonts w:ascii="Arial" w:hAnsi="Arial" w:cs="Arial"/>
        </w:rPr>
        <w:t>、分项报价表</w:t>
      </w:r>
    </w:p>
    <w:p>
      <w:pPr>
        <w:spacing w:line="360" w:lineRule="auto"/>
        <w:ind w:firstLine="420"/>
        <w:rPr>
          <w:rFonts w:hint="default" w:ascii="Arial" w:hAnsi="Arial" w:cs="Arial" w:eastAsiaTheme="minorEastAsia"/>
          <w:lang w:val="en-US" w:eastAsia="zh-CN"/>
        </w:rPr>
      </w:pPr>
      <w:r>
        <w:rPr>
          <w:rFonts w:hint="eastAsia" w:ascii="Arial" w:hAnsi="Arial" w:cs="Arial"/>
          <w:lang w:val="en-US" w:eastAsia="zh-CN"/>
        </w:rPr>
        <w:t>三、项目分项报价单</w:t>
      </w:r>
    </w:p>
    <w:p>
      <w:pPr>
        <w:spacing w:line="360" w:lineRule="auto"/>
        <w:ind w:firstLine="420" w:firstLineChars="200"/>
        <w:rPr>
          <w:rFonts w:ascii="Arial" w:hAnsi="Arial" w:cs="Arial"/>
        </w:rPr>
      </w:pPr>
      <w:r>
        <w:rPr>
          <w:rFonts w:hint="eastAsia" w:ascii="Arial" w:hAnsi="Arial" w:cs="Arial"/>
          <w:lang w:val="en-US" w:eastAsia="zh-CN"/>
        </w:rPr>
        <w:t>四</w:t>
      </w:r>
      <w:r>
        <w:rPr>
          <w:rFonts w:ascii="Arial" w:hAnsi="Arial" w:cs="Arial"/>
        </w:rPr>
        <w:t>、资格性审查要求的其他资质证明文件</w:t>
      </w:r>
    </w:p>
    <w:p>
      <w:pPr>
        <w:spacing w:line="360" w:lineRule="auto"/>
        <w:ind w:firstLine="420" w:firstLineChars="200"/>
        <w:rPr>
          <w:rFonts w:ascii="Arial" w:hAnsi="Arial" w:cs="Arial"/>
        </w:rPr>
      </w:pPr>
      <w:r>
        <w:rPr>
          <w:rFonts w:hint="eastAsia" w:ascii="Arial" w:hAnsi="Arial" w:cs="Arial"/>
          <w:lang w:val="en-US" w:eastAsia="zh-CN"/>
        </w:rPr>
        <w:t>五</w:t>
      </w:r>
      <w:r>
        <w:rPr>
          <w:rFonts w:ascii="Arial" w:hAnsi="Arial" w:cs="Arial"/>
        </w:rPr>
        <w:t>、</w:t>
      </w:r>
      <w:r>
        <w:rPr>
          <w:rFonts w:hint="eastAsia" w:ascii="Arial" w:hAnsi="Arial" w:cs="Arial"/>
        </w:rPr>
        <w:t>报价单位</w:t>
      </w:r>
      <w:r>
        <w:rPr>
          <w:rFonts w:ascii="Arial" w:hAnsi="Arial" w:cs="Arial"/>
        </w:rPr>
        <w:t>业绩情况表</w:t>
      </w:r>
    </w:p>
    <w:p>
      <w:pPr>
        <w:spacing w:line="360" w:lineRule="auto"/>
        <w:ind w:firstLine="420" w:firstLineChars="200"/>
        <w:rPr>
          <w:rFonts w:ascii="Arial" w:hAnsi="Arial" w:cs="Arial"/>
        </w:rPr>
      </w:pPr>
      <w:r>
        <w:rPr>
          <w:rFonts w:hint="eastAsia" w:ascii="Arial" w:hAnsi="Arial" w:cs="Arial"/>
          <w:lang w:val="en-US" w:eastAsia="zh-CN"/>
        </w:rPr>
        <w:t>六</w:t>
      </w:r>
      <w:r>
        <w:rPr>
          <w:rFonts w:ascii="Arial" w:hAnsi="Arial" w:cs="Arial"/>
        </w:rPr>
        <w:t>、技术和服务要求响应表</w:t>
      </w:r>
    </w:p>
    <w:p>
      <w:pPr>
        <w:spacing w:line="360" w:lineRule="auto"/>
        <w:ind w:firstLine="420" w:firstLineChars="200"/>
        <w:rPr>
          <w:rFonts w:ascii="Arial" w:hAnsi="Arial" w:cs="Arial"/>
        </w:rPr>
      </w:pPr>
      <w:r>
        <w:rPr>
          <w:rFonts w:hint="eastAsia" w:ascii="Arial" w:hAnsi="Arial" w:cs="Arial"/>
          <w:lang w:val="en-US" w:eastAsia="zh-CN"/>
        </w:rPr>
        <w:t>七</w:t>
      </w:r>
      <w:r>
        <w:rPr>
          <w:rFonts w:ascii="Arial" w:hAnsi="Arial" w:cs="Arial"/>
        </w:rPr>
        <w:t>、履约进度计划表</w:t>
      </w:r>
    </w:p>
    <w:p>
      <w:pPr>
        <w:spacing w:line="360" w:lineRule="auto"/>
        <w:ind w:firstLine="420" w:firstLineChars="200"/>
        <w:rPr>
          <w:rFonts w:ascii="Arial" w:hAnsi="Arial" w:cs="Arial"/>
        </w:rPr>
      </w:pPr>
      <w:r>
        <w:rPr>
          <w:rFonts w:hint="eastAsia" w:ascii="Arial" w:hAnsi="Arial" w:cs="Arial"/>
          <w:lang w:val="en-US" w:eastAsia="zh-CN"/>
        </w:rPr>
        <w:t>八</w:t>
      </w:r>
      <w:r>
        <w:rPr>
          <w:rFonts w:ascii="Arial" w:hAnsi="Arial" w:cs="Arial"/>
        </w:rPr>
        <w:t>、各类证明材料</w:t>
      </w:r>
    </w:p>
    <w:p>
      <w:pPr>
        <w:spacing w:line="360" w:lineRule="auto"/>
        <w:ind w:firstLine="420" w:firstLineChars="200"/>
        <w:rPr>
          <w:rFonts w:ascii="Arial" w:hAnsi="Arial" w:cs="Arial"/>
        </w:rPr>
      </w:pPr>
      <w:r>
        <w:rPr>
          <w:rFonts w:hint="eastAsia" w:ascii="Arial" w:hAnsi="Arial" w:cs="Arial"/>
          <w:lang w:val="en-US" w:eastAsia="zh-CN"/>
        </w:rPr>
        <w:t>九</w:t>
      </w:r>
      <w:r>
        <w:rPr>
          <w:rFonts w:ascii="Arial" w:hAnsi="Arial" w:cs="Arial"/>
        </w:rPr>
        <w:t>、需要采购人提供的附加条件</w:t>
      </w:r>
    </w:p>
    <w:p>
      <w:pPr>
        <w:ind w:firstLine="480"/>
        <w:rPr>
          <w:rFonts w:ascii="Arial" w:hAnsi="Arial" w:cs="Arial"/>
        </w:rPr>
      </w:pPr>
    </w:p>
    <w:p>
      <w:pPr>
        <w:rPr>
          <w:rFonts w:ascii="Arial" w:hAnsi="Arial" w:cs="Arial"/>
        </w:rPr>
      </w:pPr>
      <w:r>
        <w:rPr>
          <w:rFonts w:ascii="Arial" w:hAnsi="Arial" w:cs="Arial"/>
        </w:rPr>
        <w:t xml:space="preserve"> </w: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pStyle w:val="2"/>
        <w:rPr>
          <w:rFonts w:ascii="Arial" w:hAnsi="Arial" w:cs="Arial"/>
        </w:rPr>
      </w:pPr>
    </w:p>
    <w:p>
      <w:pPr>
        <w:pStyle w:val="3"/>
        <w:rPr>
          <w:rFonts w:ascii="Arial" w:hAnsi="Arial" w:cs="Arial"/>
        </w:rPr>
      </w:pPr>
    </w:p>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pStyle w:val="2"/>
        <w:rPr>
          <w:lang w:eastAsia="zh-CN"/>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pStyle w:val="2"/>
        <w:rPr>
          <w:rFonts w:ascii="Arial" w:hAnsi="Arial" w:cs="Arial"/>
        </w:rPr>
      </w:pPr>
    </w:p>
    <w:p>
      <w:pPr>
        <w:pStyle w:val="3"/>
      </w:pPr>
    </w:p>
    <w:p>
      <w:pPr>
        <w:rPr>
          <w:rFonts w:ascii="Arial" w:hAnsi="Arial" w:cs="Arial"/>
        </w:rPr>
      </w:pPr>
    </w:p>
    <w:p>
      <w:pPr>
        <w:pStyle w:val="7"/>
        <w:rPr>
          <w:rFonts w:ascii="Arial" w:hAnsi="Arial" w:cs="Arial"/>
        </w:rPr>
      </w:pPr>
      <w:r>
        <w:rPr>
          <w:rFonts w:ascii="Arial" w:hAnsi="Arial" w:cs="Arial"/>
        </w:rPr>
        <w:t>格式二：</w:t>
      </w:r>
      <w:r>
        <w:rPr>
          <w:rFonts w:hint="eastAsia" w:ascii="Arial" w:hAnsi="Arial" w:cs="Arial"/>
          <w:sz w:val="24"/>
        </w:rPr>
        <w:t>报价</w:t>
      </w:r>
      <w:r>
        <w:rPr>
          <w:rFonts w:ascii="Arial" w:hAnsi="Arial" w:cs="Arial"/>
          <w:sz w:val="24"/>
        </w:rPr>
        <w:t>一览表</w:t>
      </w:r>
    </w:p>
    <w:p>
      <w:pPr>
        <w:jc w:val="center"/>
        <w:rPr>
          <w:rFonts w:ascii="Arial" w:hAnsi="Arial" w:cs="Arial"/>
        </w:rPr>
      </w:pPr>
      <w:r>
        <w:rPr>
          <w:rFonts w:hint="eastAsia" w:ascii="Arial" w:hAnsi="Arial" w:cs="Arial"/>
          <w:b/>
          <w:sz w:val="24"/>
        </w:rPr>
        <w:t>报价</w:t>
      </w:r>
      <w:r>
        <w:rPr>
          <w:rFonts w:ascii="Arial" w:hAnsi="Arial" w:cs="Arial"/>
          <w:b/>
          <w:sz w:val="24"/>
        </w:rPr>
        <w:t>一览表</w:t>
      </w:r>
    </w:p>
    <w:p>
      <w:pPr>
        <w:spacing w:line="360" w:lineRule="auto"/>
        <w:ind w:firstLine="420" w:firstLineChars="200"/>
        <w:rPr>
          <w:rFonts w:ascii="Arial" w:hAnsi="Arial" w:cs="Arial"/>
        </w:rPr>
      </w:pPr>
      <w:r>
        <w:rPr>
          <w:rFonts w:ascii="Arial" w:hAnsi="Arial" w:cs="Arial"/>
        </w:rPr>
        <w:t>采购项目编号：</w:t>
      </w:r>
    </w:p>
    <w:p>
      <w:pPr>
        <w:spacing w:line="360" w:lineRule="auto"/>
        <w:ind w:firstLine="420" w:firstLineChars="200"/>
        <w:rPr>
          <w:rFonts w:ascii="Arial" w:hAnsi="Arial" w:cs="Arial"/>
        </w:rPr>
      </w:pPr>
      <w:r>
        <w:rPr>
          <w:rFonts w:ascii="Arial" w:hAnsi="Arial" w:cs="Arial"/>
        </w:rPr>
        <w:t>项目名称：</w:t>
      </w:r>
    </w:p>
    <w:p>
      <w:pPr>
        <w:spacing w:line="360" w:lineRule="auto"/>
        <w:ind w:firstLine="420" w:firstLineChars="200"/>
        <w:rPr>
          <w:rFonts w:ascii="Arial" w:hAnsi="Arial" w:cs="Arial"/>
        </w:rPr>
      </w:pPr>
      <w:r>
        <w:rPr>
          <w:rFonts w:hint="eastAsia" w:ascii="Arial" w:hAnsi="Arial" w:cs="Arial"/>
        </w:rPr>
        <w:t>报价单位</w:t>
      </w:r>
      <w:r>
        <w:rPr>
          <w:rFonts w:ascii="Arial" w:hAnsi="Arial" w:cs="Arial"/>
        </w:rPr>
        <w:t>名称：</w:t>
      </w:r>
    </w:p>
    <w:tbl>
      <w:tblPr>
        <w:tblStyle w:val="15"/>
        <w:tblW w:w="0" w:type="auto"/>
        <w:tblInd w:w="85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0"/>
        <w:gridCol w:w="1622"/>
        <w:gridCol w:w="1355"/>
        <w:gridCol w:w="1559"/>
        <w:gridCol w:w="20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0" w:type="dxa"/>
            <w:vAlign w:val="center"/>
          </w:tcPr>
          <w:p>
            <w:pPr>
              <w:spacing w:line="360" w:lineRule="auto"/>
              <w:rPr>
                <w:rFonts w:ascii="Arial" w:hAnsi="Arial" w:cs="Arial"/>
              </w:rPr>
            </w:pPr>
            <w:r>
              <w:rPr>
                <w:rFonts w:ascii="Arial" w:hAnsi="Arial" w:cs="Arial"/>
              </w:rPr>
              <w:t>序号</w:t>
            </w:r>
          </w:p>
        </w:tc>
        <w:tc>
          <w:tcPr>
            <w:tcW w:w="1622" w:type="dxa"/>
            <w:vAlign w:val="center"/>
          </w:tcPr>
          <w:p>
            <w:pPr>
              <w:spacing w:line="360" w:lineRule="auto"/>
              <w:rPr>
                <w:rFonts w:ascii="Arial" w:hAnsi="Arial" w:cs="Arial"/>
              </w:rPr>
            </w:pPr>
            <w:r>
              <w:rPr>
                <w:rFonts w:ascii="Arial" w:hAnsi="Arial" w:cs="Arial"/>
              </w:rPr>
              <w:t>采购项目名称/采购包名称</w:t>
            </w:r>
          </w:p>
        </w:tc>
        <w:tc>
          <w:tcPr>
            <w:tcW w:w="1355" w:type="dxa"/>
            <w:vAlign w:val="center"/>
          </w:tcPr>
          <w:p>
            <w:pPr>
              <w:spacing w:line="360" w:lineRule="auto"/>
              <w:rPr>
                <w:rFonts w:ascii="Arial" w:hAnsi="Arial" w:cs="Arial"/>
              </w:rPr>
            </w:pPr>
            <w:r>
              <w:rPr>
                <w:rFonts w:ascii="Arial" w:hAnsi="Arial" w:cs="Arial"/>
              </w:rPr>
              <w:t>报价（元/%）</w:t>
            </w:r>
          </w:p>
        </w:tc>
        <w:tc>
          <w:tcPr>
            <w:tcW w:w="1559" w:type="dxa"/>
            <w:vAlign w:val="center"/>
          </w:tcPr>
          <w:p>
            <w:pPr>
              <w:spacing w:line="360" w:lineRule="auto"/>
              <w:rPr>
                <w:rFonts w:ascii="Arial" w:hAnsi="Arial" w:cs="Arial"/>
              </w:rPr>
            </w:pPr>
            <w:r>
              <w:rPr>
                <w:rFonts w:ascii="Arial" w:hAnsi="Arial" w:cs="Arial"/>
              </w:rPr>
              <w:t>交货或服务期</w:t>
            </w:r>
          </w:p>
        </w:tc>
        <w:tc>
          <w:tcPr>
            <w:tcW w:w="2069" w:type="dxa"/>
            <w:vAlign w:val="center"/>
          </w:tcPr>
          <w:p>
            <w:pPr>
              <w:spacing w:line="360" w:lineRule="auto"/>
              <w:rPr>
                <w:rFonts w:ascii="Arial" w:hAnsi="Arial" w:cs="Arial"/>
              </w:rPr>
            </w:pPr>
            <w:r>
              <w:rPr>
                <w:rFonts w:ascii="Arial" w:hAnsi="Arial" w:cs="Arial"/>
              </w:rPr>
              <w:t>交货或服务地点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0" w:type="dxa"/>
            <w:vAlign w:val="center"/>
          </w:tcPr>
          <w:p>
            <w:pPr>
              <w:spacing w:line="360" w:lineRule="auto"/>
              <w:rPr>
                <w:rFonts w:ascii="Arial" w:hAnsi="Arial" w:cs="Arial"/>
              </w:rPr>
            </w:pPr>
            <w:r>
              <w:rPr>
                <w:rFonts w:ascii="Arial" w:hAnsi="Arial" w:cs="Arial"/>
              </w:rPr>
              <w:t>1</w:t>
            </w:r>
          </w:p>
        </w:tc>
        <w:tc>
          <w:tcPr>
            <w:tcW w:w="1622" w:type="dxa"/>
            <w:vAlign w:val="center"/>
          </w:tcPr>
          <w:p>
            <w:pPr>
              <w:spacing w:line="360" w:lineRule="auto"/>
              <w:rPr>
                <w:rFonts w:ascii="Arial" w:hAnsi="Arial" w:cs="Arial"/>
              </w:rPr>
            </w:pPr>
            <w:r>
              <w:rPr>
                <w:rFonts w:ascii="Arial" w:hAnsi="Arial" w:cs="Arial"/>
              </w:rPr>
              <w:t>（设备总价）</w:t>
            </w:r>
          </w:p>
        </w:tc>
        <w:tc>
          <w:tcPr>
            <w:tcW w:w="1355" w:type="dxa"/>
            <w:vAlign w:val="center"/>
          </w:tcPr>
          <w:p>
            <w:pPr>
              <w:spacing w:line="360" w:lineRule="auto"/>
              <w:rPr>
                <w:rFonts w:ascii="Arial" w:hAnsi="Arial" w:cs="Arial"/>
              </w:rPr>
            </w:pPr>
          </w:p>
        </w:tc>
        <w:tc>
          <w:tcPr>
            <w:tcW w:w="1559" w:type="dxa"/>
            <w:vAlign w:val="center"/>
          </w:tcPr>
          <w:p>
            <w:pPr>
              <w:spacing w:line="360" w:lineRule="auto"/>
              <w:rPr>
                <w:rFonts w:ascii="Arial" w:hAnsi="Arial" w:cs="Arial"/>
              </w:rPr>
            </w:pPr>
          </w:p>
        </w:tc>
        <w:tc>
          <w:tcPr>
            <w:tcW w:w="2069" w:type="dxa"/>
            <w:vAlign w:val="center"/>
          </w:tcPr>
          <w:p>
            <w:pPr>
              <w:spacing w:line="360" w:lineRule="auto"/>
              <w:rPr>
                <w:rFonts w:ascii="Arial" w:hAnsi="Arial" w:cs="Arial"/>
              </w:rPr>
            </w:pPr>
          </w:p>
        </w:tc>
      </w:tr>
    </w:tbl>
    <w:p>
      <w:pPr>
        <w:spacing w:line="360" w:lineRule="auto"/>
        <w:ind w:firstLine="420" w:firstLineChars="200"/>
        <w:rPr>
          <w:rFonts w:ascii="Arial" w:hAnsi="Arial" w:cs="Arial"/>
        </w:rPr>
      </w:pPr>
      <w:r>
        <w:rPr>
          <w:rFonts w:hint="eastAsia" w:ascii="Arial" w:hAnsi="Arial" w:cs="Arial"/>
        </w:rPr>
        <w:t>报价单位</w:t>
      </w:r>
      <w:r>
        <w:rPr>
          <w:rFonts w:ascii="Arial" w:hAnsi="Arial" w:cs="Arial"/>
        </w:rPr>
        <w:t>签章：__________________</w:t>
      </w:r>
    </w:p>
    <w:p>
      <w:pPr>
        <w:spacing w:line="360" w:lineRule="auto"/>
        <w:ind w:firstLine="420" w:firstLineChars="200"/>
        <w:rPr>
          <w:rFonts w:ascii="Arial" w:hAnsi="Arial" w:cs="Arial"/>
        </w:rPr>
      </w:pPr>
      <w:r>
        <w:rPr>
          <w:rFonts w:ascii="Arial" w:hAnsi="Arial" w:cs="Arial"/>
        </w:rPr>
        <w:t>日期： 年 月 日</w:t>
      </w:r>
    </w:p>
    <w:p>
      <w:pPr>
        <w:ind w:firstLine="480"/>
        <w:rPr>
          <w:rFonts w:ascii="Arial" w:hAnsi="Arial" w:cs="Arial"/>
        </w:rPr>
      </w:pPr>
    </w:p>
    <w:p>
      <w:pPr>
        <w:rPr>
          <w:rFonts w:ascii="Arial" w:hAnsi="Arial" w:cs="Arial"/>
        </w:rPr>
      </w:pPr>
      <w:r>
        <w:rPr>
          <w:rFonts w:ascii="Arial" w:hAnsi="Arial" w:cs="Arial"/>
        </w:rPr>
        <w:t xml:space="preserve"> </w: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pStyle w:val="7"/>
        <w:rPr>
          <w:rFonts w:ascii="Arial" w:hAnsi="Arial" w:cs="Arial"/>
        </w:rPr>
      </w:pPr>
      <w:r>
        <w:rPr>
          <w:rFonts w:ascii="Arial" w:hAnsi="Arial" w:cs="Arial"/>
        </w:rPr>
        <w:t>格式三：</w:t>
      </w:r>
      <w:r>
        <w:rPr>
          <w:rFonts w:ascii="Arial" w:hAnsi="Arial" w:cs="Arial"/>
          <w:sz w:val="24"/>
        </w:rPr>
        <w:t>分项报价表</w:t>
      </w:r>
      <w:r>
        <w:rPr>
          <w:rFonts w:hint="eastAsia" w:ascii="Arial" w:hAnsi="Arial" w:cs="Arial"/>
          <w:sz w:val="24"/>
        </w:rPr>
        <w:t>及配置回应表</w:t>
      </w:r>
    </w:p>
    <w:p>
      <w:pPr>
        <w:jc w:val="center"/>
        <w:rPr>
          <w:rFonts w:ascii="Arial" w:hAnsi="Arial" w:cs="Arial"/>
        </w:rPr>
      </w:pPr>
      <w:r>
        <w:rPr>
          <w:rFonts w:ascii="Arial" w:hAnsi="Arial" w:cs="Arial"/>
          <w:b/>
          <w:sz w:val="24"/>
        </w:rPr>
        <w:t>分项报价表</w:t>
      </w:r>
      <w:r>
        <w:rPr>
          <w:rFonts w:hint="eastAsia" w:ascii="Arial" w:hAnsi="Arial" w:cs="Arial"/>
          <w:b/>
          <w:sz w:val="24"/>
        </w:rPr>
        <w:t>及配置回应表</w:t>
      </w:r>
    </w:p>
    <w:p>
      <w:pPr>
        <w:spacing w:line="360" w:lineRule="auto"/>
        <w:ind w:firstLine="420" w:firstLineChars="200"/>
        <w:rPr>
          <w:rFonts w:ascii="Arial" w:hAnsi="Arial" w:cs="Arial"/>
        </w:rPr>
      </w:pPr>
      <w:r>
        <w:rPr>
          <w:rFonts w:ascii="Arial" w:hAnsi="Arial" w:cs="Arial"/>
        </w:rPr>
        <w:t>采购项目编号：</w:t>
      </w:r>
    </w:p>
    <w:p>
      <w:pPr>
        <w:spacing w:line="360" w:lineRule="auto"/>
        <w:ind w:firstLine="420" w:firstLineChars="200"/>
        <w:rPr>
          <w:rFonts w:ascii="Arial" w:hAnsi="Arial" w:cs="Arial"/>
        </w:rPr>
      </w:pPr>
      <w:r>
        <w:rPr>
          <w:rFonts w:ascii="Arial" w:hAnsi="Arial" w:cs="Arial"/>
        </w:rPr>
        <w:t>项目名称：</w:t>
      </w:r>
    </w:p>
    <w:p>
      <w:pPr>
        <w:spacing w:line="360" w:lineRule="auto"/>
        <w:ind w:firstLine="420" w:firstLineChars="200"/>
        <w:rPr>
          <w:rFonts w:ascii="Arial" w:hAnsi="Arial" w:cs="Arial"/>
        </w:rPr>
      </w:pPr>
      <w:r>
        <w:rPr>
          <w:rFonts w:hint="eastAsia" w:ascii="Arial" w:hAnsi="Arial" w:cs="Arial"/>
        </w:rPr>
        <w:t>报价单位</w:t>
      </w:r>
      <w:r>
        <w:rPr>
          <w:rFonts w:ascii="Arial" w:hAnsi="Arial" w:cs="Arial"/>
        </w:rPr>
        <w:t>名称：</w:t>
      </w:r>
    </w:p>
    <w:p>
      <w:pPr>
        <w:spacing w:line="360" w:lineRule="auto"/>
        <w:ind w:firstLine="420" w:firstLineChars="200"/>
        <w:rPr>
          <w:rFonts w:ascii="Arial" w:hAnsi="Arial" w:cs="Arial"/>
        </w:rPr>
      </w:pPr>
      <w:r>
        <w:rPr>
          <w:rFonts w:ascii="Arial" w:hAnsi="Arial" w:cs="Arial"/>
        </w:rPr>
        <w:t>采购包：</w:t>
      </w:r>
    </w:p>
    <w:p>
      <w:pPr>
        <w:spacing w:line="360" w:lineRule="auto"/>
        <w:ind w:firstLine="420" w:firstLineChars="200"/>
        <w:rPr>
          <w:rFonts w:ascii="Arial" w:hAnsi="Arial" w:cs="Arial"/>
        </w:rPr>
      </w:pPr>
      <w:r>
        <w:rPr>
          <w:rFonts w:ascii="Arial" w:hAnsi="Arial" w:cs="Arial"/>
        </w:rPr>
        <w:t xml:space="preserve">货币及单位：    / </w:t>
      </w:r>
    </w:p>
    <w:p>
      <w:pPr>
        <w:pStyle w:val="2"/>
        <w:ind w:left="0" w:firstLine="420" w:firstLineChars="200"/>
        <w:rPr>
          <w:rFonts w:ascii="Arial" w:hAnsi="Arial" w:cs="Arial" w:eastAsiaTheme="minorEastAsia"/>
          <w:kern w:val="2"/>
          <w:sz w:val="21"/>
          <w:lang w:eastAsia="zh-CN"/>
        </w:rPr>
      </w:pPr>
      <w:r>
        <w:rPr>
          <w:rFonts w:hint="eastAsia" w:ascii="Arial" w:hAnsi="Arial" w:cs="Arial" w:eastAsiaTheme="minorEastAsia"/>
          <w:kern w:val="2"/>
          <w:sz w:val="21"/>
          <w:lang w:eastAsia="zh-CN"/>
        </w:rPr>
        <w:t>详见附件</w:t>
      </w:r>
      <w:r>
        <w:rPr>
          <w:rFonts w:hint="eastAsia" w:ascii="Arial" w:hAnsi="Arial" w:cs="Arial" w:eastAsiaTheme="minorEastAsia"/>
          <w:kern w:val="2"/>
          <w:sz w:val="21"/>
          <w:lang w:eastAsia="zh-CN"/>
        </w:rPr>
        <w:object>
          <v:shape id="_x0000_i1025" o:spt="75" type="#_x0000_t75" style="height:66pt;width:72.75pt;" o:ole="t" filled="f" o:preferrelative="t" stroked="f" coordsize="21600,21600">
            <v:path/>
            <v:fill on="f" focussize="0,0"/>
            <v:stroke on="f"/>
            <v:imagedata r:id="rId8" o:title=""/>
            <o:lock v:ext="edit" aspectratio="t"/>
            <w10:wrap type="none"/>
            <w10:anchorlock/>
          </v:shape>
          <o:OLEObject Type="Embed" ProgID="Excel.Sheet.8" ShapeID="_x0000_i1025" DrawAspect="Icon" ObjectID="_1468075725" r:id="rId7">
            <o:LockedField>false</o:LockedField>
          </o:OLEObject>
        </w:object>
      </w:r>
    </w:p>
    <w:p>
      <w:pPr>
        <w:rPr>
          <w:rFonts w:ascii="Arial" w:hAnsi="Arial" w:cs="Arial"/>
        </w:rPr>
      </w:pPr>
      <w:r>
        <w:rPr>
          <w:rFonts w:ascii="Arial" w:hAnsi="Arial" w:cs="Arial"/>
        </w:rPr>
        <w:br w:type="textWrapping"/>
      </w:r>
    </w:p>
    <w:p>
      <w:pPr>
        <w:spacing w:line="360" w:lineRule="auto"/>
        <w:ind w:firstLine="420" w:firstLineChars="200"/>
        <w:rPr>
          <w:rFonts w:ascii="Arial" w:hAnsi="Arial" w:cs="Arial"/>
        </w:rPr>
      </w:pPr>
      <w:r>
        <w:rPr>
          <w:rFonts w:hint="eastAsia" w:ascii="Arial" w:hAnsi="Arial" w:cs="Arial"/>
        </w:rPr>
        <w:t>报价单位</w:t>
      </w:r>
      <w:r>
        <w:rPr>
          <w:rFonts w:ascii="Arial" w:hAnsi="Arial" w:cs="Arial"/>
        </w:rPr>
        <w:t>签章：__________________</w:t>
      </w:r>
    </w:p>
    <w:p>
      <w:pPr>
        <w:spacing w:line="360" w:lineRule="auto"/>
        <w:ind w:firstLine="420" w:firstLineChars="200"/>
        <w:rPr>
          <w:rFonts w:ascii="Arial" w:hAnsi="Arial" w:cs="Arial"/>
        </w:rPr>
      </w:pPr>
      <w:r>
        <w:rPr>
          <w:rFonts w:ascii="Arial" w:hAnsi="Arial" w:cs="Arial"/>
        </w:rPr>
        <w:t>日期： 年 月 日</w:t>
      </w:r>
    </w:p>
    <w:p>
      <w:pPr>
        <w:ind w:firstLine="480"/>
        <w:rPr>
          <w:rFonts w:ascii="Arial" w:hAnsi="Arial" w:cs="Arial"/>
        </w:rPr>
      </w:pPr>
    </w:p>
    <w:p>
      <w:pPr>
        <w:ind w:firstLine="480"/>
        <w:rPr>
          <w:rFonts w:ascii="Arial" w:hAnsi="Arial" w:cs="Arial"/>
        </w:rPr>
      </w:pPr>
    </w:p>
    <w:p>
      <w:pPr>
        <w:pStyle w:val="2"/>
        <w:rPr>
          <w:rFonts w:ascii="Arial" w:hAnsi="Arial" w:cs="Arial"/>
          <w:lang w:eastAsia="zh-CN"/>
        </w:rPr>
      </w:pPr>
    </w:p>
    <w:p>
      <w:pPr>
        <w:pStyle w:val="3"/>
        <w:rPr>
          <w:rFonts w:ascii="Arial" w:hAnsi="Arial" w:cs="Arial"/>
        </w:rPr>
      </w:pPr>
    </w:p>
    <w:p>
      <w:pPr>
        <w:rPr>
          <w:rFonts w:ascii="Arial" w:hAnsi="Arial" w:cs="Arial"/>
        </w:rPr>
      </w:pPr>
    </w:p>
    <w:p>
      <w:pPr>
        <w:pStyle w:val="2"/>
        <w:rPr>
          <w:rFonts w:ascii="Arial" w:hAnsi="Arial" w:cs="Arial"/>
          <w:lang w:eastAsia="zh-CN"/>
        </w:rPr>
      </w:pPr>
    </w:p>
    <w:p>
      <w:pPr>
        <w:pStyle w:val="3"/>
        <w:rPr>
          <w:rFonts w:ascii="Arial" w:hAnsi="Arial" w:cs="Arial"/>
        </w:rPr>
      </w:pPr>
    </w:p>
    <w:p>
      <w:pPr>
        <w:rPr>
          <w:rFonts w:ascii="Arial" w:hAnsi="Arial" w:cs="Arial"/>
        </w:rPr>
      </w:pPr>
    </w:p>
    <w:p>
      <w:pPr>
        <w:pStyle w:val="2"/>
        <w:rPr>
          <w:rFonts w:ascii="Arial" w:hAnsi="Arial" w:cs="Arial"/>
        </w:rPr>
      </w:pPr>
    </w:p>
    <w:p>
      <w:pPr>
        <w:pStyle w:val="3"/>
      </w:pPr>
    </w:p>
    <w:p>
      <w:pPr>
        <w:rPr>
          <w:rFonts w:ascii="Arial" w:hAnsi="Arial" w:cs="Arial"/>
        </w:rPr>
      </w:pPr>
    </w:p>
    <w:p>
      <w:pPr>
        <w:pStyle w:val="3"/>
      </w:pPr>
    </w:p>
    <w:p/>
    <w:p>
      <w:pPr>
        <w:pStyle w:val="2"/>
      </w:pPr>
    </w:p>
    <w:p>
      <w:pPr>
        <w:pStyle w:val="7"/>
        <w:rPr>
          <w:rFonts w:ascii="Arial" w:hAnsi="Arial" w:cs="Arial"/>
        </w:rPr>
      </w:pPr>
      <w:r>
        <w:rPr>
          <w:rFonts w:ascii="Arial" w:hAnsi="Arial" w:cs="Arial"/>
        </w:rPr>
        <w:t>格式</w:t>
      </w:r>
      <w:r>
        <w:rPr>
          <w:rFonts w:hint="eastAsia" w:ascii="Arial" w:hAnsi="Arial" w:cs="Arial"/>
          <w:lang w:val="en-US" w:eastAsia="zh-CN"/>
        </w:rPr>
        <w:t>四</w:t>
      </w:r>
      <w:r>
        <w:rPr>
          <w:rFonts w:ascii="Arial" w:hAnsi="Arial" w:cs="Arial"/>
        </w:rPr>
        <w:t>：</w:t>
      </w:r>
      <w:r>
        <w:rPr>
          <w:rFonts w:ascii="Arial" w:hAnsi="Arial" w:cs="Arial"/>
          <w:sz w:val="24"/>
        </w:rPr>
        <w:t>资格性审查要求的其他资质证明文件</w:t>
      </w:r>
    </w:p>
    <w:p>
      <w:pPr>
        <w:jc w:val="center"/>
        <w:rPr>
          <w:rFonts w:ascii="Arial" w:hAnsi="Arial" w:cs="Arial"/>
        </w:rPr>
      </w:pPr>
      <w:r>
        <w:rPr>
          <w:rFonts w:ascii="Arial" w:hAnsi="Arial" w:cs="Arial"/>
          <w:b/>
          <w:sz w:val="24"/>
        </w:rPr>
        <w:t>资格性审查要求的其他资质证明文件</w:t>
      </w:r>
    </w:p>
    <w:p>
      <w:pPr>
        <w:spacing w:line="360" w:lineRule="auto"/>
        <w:ind w:firstLine="420" w:firstLineChars="200"/>
        <w:rPr>
          <w:rFonts w:ascii="Arial" w:hAnsi="Arial" w:cs="Arial"/>
        </w:rPr>
      </w:pPr>
      <w:r>
        <w:rPr>
          <w:rFonts w:ascii="Arial" w:hAnsi="Arial" w:cs="Arial"/>
        </w:rPr>
        <w:t>详见资格性条款要求</w:t>
      </w:r>
    </w:p>
    <w:p>
      <w:pPr>
        <w:spacing w:line="360" w:lineRule="auto"/>
        <w:ind w:firstLine="420" w:firstLineChars="200"/>
        <w:rPr>
          <w:rFonts w:ascii="Arial" w:hAnsi="Arial" w:cs="Arial"/>
        </w:rPr>
      </w:pPr>
      <w:r>
        <w:rPr>
          <w:rFonts w:ascii="Arial" w:hAnsi="Arial" w:cs="Arial"/>
        </w:rPr>
        <w:t>设备及专业技术能力情况表</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4" w:type="dxa"/>
            <w:gridSpan w:val="4"/>
          </w:tcPr>
          <w:p>
            <w:pPr>
              <w:rPr>
                <w:rFonts w:ascii="Arial" w:hAnsi="Arial" w:cs="Arial"/>
              </w:rPr>
            </w:pPr>
            <w:r>
              <w:rPr>
                <w:rFonts w:ascii="Arial" w:hAnsi="Arial" w:cs="Arial"/>
              </w:rPr>
              <w:t>我单位为本项目实施提供以下设备和专业技术人员：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rPr>
                <w:rFonts w:ascii="Arial" w:hAnsi="Arial" w:cs="Arial"/>
              </w:rPr>
            </w:pPr>
            <w:r>
              <w:rPr>
                <w:rFonts w:ascii="Arial" w:hAnsi="Arial" w:cs="Arial"/>
              </w:rPr>
              <w:t>序号</w:t>
            </w:r>
          </w:p>
        </w:tc>
        <w:tc>
          <w:tcPr>
            <w:tcW w:w="2076" w:type="dxa"/>
          </w:tcPr>
          <w:p>
            <w:pPr>
              <w:rPr>
                <w:rFonts w:ascii="Arial" w:hAnsi="Arial" w:cs="Arial"/>
              </w:rPr>
            </w:pPr>
            <w:r>
              <w:rPr>
                <w:rFonts w:ascii="Arial" w:hAnsi="Arial" w:cs="Arial"/>
              </w:rPr>
              <w:t>设备名称和专业技术人员</w:t>
            </w:r>
          </w:p>
        </w:tc>
        <w:tc>
          <w:tcPr>
            <w:tcW w:w="2076" w:type="dxa"/>
          </w:tcPr>
          <w:p>
            <w:pPr>
              <w:rPr>
                <w:rFonts w:ascii="Arial" w:hAnsi="Arial" w:cs="Arial"/>
              </w:rPr>
            </w:pPr>
            <w:r>
              <w:rPr>
                <w:rFonts w:ascii="Arial" w:hAnsi="Arial" w:cs="Arial"/>
              </w:rPr>
              <w:t>数量及单位</w:t>
            </w:r>
          </w:p>
        </w:tc>
        <w:tc>
          <w:tcPr>
            <w:tcW w:w="2076" w:type="dxa"/>
          </w:tcPr>
          <w:p>
            <w:pPr>
              <w:rPr>
                <w:rFonts w:ascii="Arial" w:hAnsi="Arial" w:cs="Arial"/>
              </w:rPr>
            </w:pPr>
            <w:r>
              <w:rPr>
                <w:rFonts w:ascii="Arial" w:hAnsi="Arial" w:cs="Arial"/>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rPr>
                <w:rFonts w:ascii="Arial" w:hAnsi="Arial" w:cs="Arial"/>
              </w:rPr>
            </w:pPr>
            <w:r>
              <w:rPr>
                <w:rFonts w:ascii="Arial" w:hAnsi="Arial" w:cs="Arial"/>
              </w:rPr>
              <w:t>1</w:t>
            </w:r>
          </w:p>
        </w:tc>
        <w:tc>
          <w:tcPr>
            <w:tcW w:w="2076" w:type="dxa"/>
          </w:tcPr>
          <w:p>
            <w:pPr>
              <w:rPr>
                <w:rFonts w:ascii="Arial" w:hAnsi="Arial" w:cs="Arial"/>
              </w:rPr>
            </w:pPr>
          </w:p>
        </w:tc>
        <w:tc>
          <w:tcPr>
            <w:tcW w:w="2076" w:type="dxa"/>
          </w:tcPr>
          <w:p>
            <w:pPr>
              <w:rPr>
                <w:rFonts w:ascii="Arial" w:hAnsi="Arial" w:cs="Arial"/>
              </w:rPr>
            </w:pPr>
          </w:p>
        </w:tc>
        <w:tc>
          <w:tcPr>
            <w:tcW w:w="2076"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rPr>
                <w:rFonts w:ascii="Arial" w:hAnsi="Arial" w:cs="Arial"/>
              </w:rPr>
            </w:pPr>
            <w:r>
              <w:rPr>
                <w:rFonts w:ascii="Arial" w:hAnsi="Arial" w:cs="Arial"/>
              </w:rPr>
              <w:t>2</w:t>
            </w:r>
          </w:p>
        </w:tc>
        <w:tc>
          <w:tcPr>
            <w:tcW w:w="2076" w:type="dxa"/>
          </w:tcPr>
          <w:p>
            <w:pPr>
              <w:rPr>
                <w:rFonts w:ascii="Arial" w:hAnsi="Arial" w:cs="Arial"/>
              </w:rPr>
            </w:pPr>
          </w:p>
        </w:tc>
        <w:tc>
          <w:tcPr>
            <w:tcW w:w="2076" w:type="dxa"/>
          </w:tcPr>
          <w:p>
            <w:pPr>
              <w:rPr>
                <w:rFonts w:ascii="Arial" w:hAnsi="Arial" w:cs="Arial"/>
              </w:rPr>
            </w:pPr>
          </w:p>
        </w:tc>
        <w:tc>
          <w:tcPr>
            <w:tcW w:w="2076"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rPr>
                <w:rFonts w:ascii="Arial" w:hAnsi="Arial" w:cs="Arial"/>
              </w:rPr>
            </w:pPr>
            <w:r>
              <w:rPr>
                <w:rFonts w:ascii="Arial" w:hAnsi="Arial" w:cs="Arial"/>
              </w:rPr>
              <w:t>3</w:t>
            </w:r>
          </w:p>
        </w:tc>
        <w:tc>
          <w:tcPr>
            <w:tcW w:w="2076" w:type="dxa"/>
          </w:tcPr>
          <w:p>
            <w:pPr>
              <w:rPr>
                <w:rFonts w:ascii="Arial" w:hAnsi="Arial" w:cs="Arial"/>
              </w:rPr>
            </w:pPr>
          </w:p>
        </w:tc>
        <w:tc>
          <w:tcPr>
            <w:tcW w:w="2076" w:type="dxa"/>
          </w:tcPr>
          <w:p>
            <w:pPr>
              <w:rPr>
                <w:rFonts w:ascii="Arial" w:hAnsi="Arial" w:cs="Arial"/>
              </w:rPr>
            </w:pPr>
          </w:p>
        </w:tc>
        <w:tc>
          <w:tcPr>
            <w:tcW w:w="2076"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rPr>
                <w:rFonts w:ascii="Arial" w:hAnsi="Arial" w:cs="Arial"/>
              </w:rPr>
            </w:pPr>
            <w:r>
              <w:rPr>
                <w:rFonts w:ascii="Arial" w:hAnsi="Arial" w:cs="Arial"/>
              </w:rPr>
              <w:t>…</w:t>
            </w:r>
          </w:p>
        </w:tc>
        <w:tc>
          <w:tcPr>
            <w:tcW w:w="2076" w:type="dxa"/>
          </w:tcPr>
          <w:p>
            <w:pPr>
              <w:rPr>
                <w:rFonts w:ascii="Arial" w:hAnsi="Arial" w:cs="Arial"/>
              </w:rPr>
            </w:pPr>
          </w:p>
        </w:tc>
        <w:tc>
          <w:tcPr>
            <w:tcW w:w="2076" w:type="dxa"/>
          </w:tcPr>
          <w:p>
            <w:pPr>
              <w:rPr>
                <w:rFonts w:ascii="Arial" w:hAnsi="Arial" w:cs="Arial"/>
              </w:rPr>
            </w:pPr>
          </w:p>
        </w:tc>
        <w:tc>
          <w:tcPr>
            <w:tcW w:w="2076" w:type="dxa"/>
          </w:tcPr>
          <w:p>
            <w:pPr>
              <w:rPr>
                <w:rFonts w:ascii="Arial" w:hAnsi="Arial" w:cs="Arial"/>
              </w:rPr>
            </w:pPr>
          </w:p>
        </w:tc>
      </w:tr>
    </w:tbl>
    <w:p>
      <w:pPr>
        <w:ind w:firstLine="480"/>
        <w:rPr>
          <w:rFonts w:ascii="Arial" w:hAnsi="Arial" w:cs="Arial"/>
        </w:rPr>
      </w:pPr>
    </w:p>
    <w:p>
      <w:pPr>
        <w:rPr>
          <w:rFonts w:ascii="Arial" w:hAnsi="Arial" w:cs="Arial"/>
        </w:rPr>
      </w:pPr>
      <w:r>
        <w:rPr>
          <w:rFonts w:ascii="Arial" w:hAnsi="Arial" w:cs="Arial"/>
        </w:rPr>
        <w:t xml:space="preserve"> </w: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pStyle w:val="7"/>
        <w:rPr>
          <w:rFonts w:ascii="Arial" w:hAnsi="Arial" w:cs="Arial"/>
        </w:rPr>
      </w:pPr>
      <w:r>
        <w:rPr>
          <w:rFonts w:ascii="Arial" w:hAnsi="Arial" w:cs="Arial"/>
        </w:rPr>
        <w:t>格式</w:t>
      </w:r>
      <w:r>
        <w:rPr>
          <w:rFonts w:hint="eastAsia" w:ascii="Arial" w:hAnsi="Arial" w:cs="Arial"/>
          <w:lang w:val="en-US" w:eastAsia="zh-CN"/>
        </w:rPr>
        <w:t>五</w:t>
      </w:r>
      <w:r>
        <w:rPr>
          <w:rFonts w:ascii="Arial" w:hAnsi="Arial" w:cs="Arial"/>
        </w:rPr>
        <w:t>：</w:t>
      </w:r>
      <w:r>
        <w:rPr>
          <w:rFonts w:hint="eastAsia" w:ascii="Arial" w:hAnsi="Arial" w:cs="Arial"/>
          <w:sz w:val="24"/>
        </w:rPr>
        <w:t>报价单位</w:t>
      </w:r>
      <w:r>
        <w:rPr>
          <w:rFonts w:ascii="Arial" w:hAnsi="Arial" w:cs="Arial"/>
          <w:sz w:val="24"/>
        </w:rPr>
        <w:t>业绩情况表</w:t>
      </w:r>
    </w:p>
    <w:p>
      <w:pPr>
        <w:ind w:firstLine="480"/>
        <w:rPr>
          <w:rFonts w:ascii="Arial" w:hAnsi="Arial" w:cs="Arial"/>
        </w:rPr>
      </w:pPr>
      <w:r>
        <w:rPr>
          <w:rFonts w:ascii="Arial" w:hAnsi="Arial" w:cs="Arial"/>
        </w:rPr>
        <w:t>（以下格式文件由供应商根据需要选用）</w:t>
      </w:r>
    </w:p>
    <w:p>
      <w:pPr>
        <w:jc w:val="center"/>
        <w:rPr>
          <w:rFonts w:ascii="Arial" w:hAnsi="Arial" w:cs="Arial"/>
        </w:rPr>
      </w:pPr>
      <w:r>
        <w:rPr>
          <w:rFonts w:hint="eastAsia" w:ascii="Arial" w:hAnsi="Arial" w:cs="Arial"/>
          <w:b/>
          <w:sz w:val="24"/>
        </w:rPr>
        <w:t>报价单位</w:t>
      </w:r>
      <w:r>
        <w:rPr>
          <w:rFonts w:ascii="Arial" w:hAnsi="Arial" w:cs="Arial"/>
          <w:b/>
          <w:sz w:val="24"/>
        </w:rPr>
        <w:t>业绩情况表</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rPr>
                <w:rFonts w:ascii="Arial" w:hAnsi="Arial" w:cs="Arial"/>
              </w:rPr>
            </w:pPr>
            <w:r>
              <w:rPr>
                <w:rFonts w:ascii="Arial" w:hAnsi="Arial" w:cs="Arial"/>
              </w:rPr>
              <w:t>序号</w:t>
            </w:r>
          </w:p>
        </w:tc>
        <w:tc>
          <w:tcPr>
            <w:tcW w:w="1384" w:type="dxa"/>
          </w:tcPr>
          <w:p>
            <w:pPr>
              <w:rPr>
                <w:rFonts w:ascii="Arial" w:hAnsi="Arial" w:cs="Arial"/>
              </w:rPr>
            </w:pPr>
            <w:r>
              <w:rPr>
                <w:rFonts w:ascii="Arial" w:hAnsi="Arial" w:cs="Arial"/>
              </w:rPr>
              <w:t>客户名称</w:t>
            </w:r>
          </w:p>
        </w:tc>
        <w:tc>
          <w:tcPr>
            <w:tcW w:w="1384" w:type="dxa"/>
          </w:tcPr>
          <w:p>
            <w:pPr>
              <w:rPr>
                <w:rFonts w:ascii="Arial" w:hAnsi="Arial" w:cs="Arial"/>
              </w:rPr>
            </w:pPr>
            <w:r>
              <w:rPr>
                <w:rFonts w:ascii="Arial" w:hAnsi="Arial" w:cs="Arial"/>
              </w:rPr>
              <w:t>项目名称及合同金额（万元）</w:t>
            </w:r>
          </w:p>
        </w:tc>
        <w:tc>
          <w:tcPr>
            <w:tcW w:w="1384" w:type="dxa"/>
          </w:tcPr>
          <w:p>
            <w:pPr>
              <w:rPr>
                <w:rFonts w:ascii="Arial" w:hAnsi="Arial" w:cs="Arial"/>
              </w:rPr>
            </w:pPr>
            <w:r>
              <w:rPr>
                <w:rFonts w:ascii="Arial" w:hAnsi="Arial" w:cs="Arial"/>
              </w:rPr>
              <w:t>签订合同时间</w:t>
            </w:r>
          </w:p>
        </w:tc>
        <w:tc>
          <w:tcPr>
            <w:tcW w:w="1384" w:type="dxa"/>
          </w:tcPr>
          <w:p>
            <w:pPr>
              <w:rPr>
                <w:rFonts w:ascii="Arial" w:hAnsi="Arial" w:cs="Arial"/>
              </w:rPr>
            </w:pPr>
            <w:r>
              <w:rPr>
                <w:rFonts w:ascii="Arial" w:hAnsi="Arial" w:cs="Arial"/>
              </w:rPr>
              <w:t>竣工验收报告时间</w:t>
            </w:r>
          </w:p>
        </w:tc>
        <w:tc>
          <w:tcPr>
            <w:tcW w:w="1384" w:type="dxa"/>
          </w:tcPr>
          <w:p>
            <w:pPr>
              <w:rPr>
                <w:rFonts w:ascii="Arial" w:hAnsi="Arial" w:cs="Arial"/>
              </w:rPr>
            </w:pPr>
            <w:r>
              <w:rPr>
                <w:rFonts w:ascii="Arial" w:hAnsi="Arial" w:cs="Arial"/>
              </w:rPr>
              <w:t>联系人及电话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84" w:type="dxa"/>
          </w:tcPr>
          <w:p>
            <w:pPr>
              <w:rPr>
                <w:rFonts w:ascii="Arial" w:hAnsi="Arial" w:cs="Arial"/>
              </w:rPr>
            </w:pPr>
            <w:r>
              <w:rPr>
                <w:rFonts w:ascii="Arial" w:hAnsi="Arial" w:cs="Arial"/>
              </w:rPr>
              <w:t>1</w:t>
            </w:r>
          </w:p>
        </w:tc>
        <w:tc>
          <w:tcPr>
            <w:tcW w:w="1384" w:type="dxa"/>
          </w:tcPr>
          <w:p>
            <w:pPr>
              <w:rPr>
                <w:rFonts w:ascii="Arial" w:hAnsi="Arial" w:cs="Arial"/>
              </w:rPr>
            </w:pPr>
          </w:p>
        </w:tc>
        <w:tc>
          <w:tcPr>
            <w:tcW w:w="1384" w:type="dxa"/>
          </w:tcPr>
          <w:p>
            <w:pPr>
              <w:rPr>
                <w:rFonts w:ascii="Arial" w:hAnsi="Arial" w:cs="Arial"/>
              </w:rPr>
            </w:pPr>
          </w:p>
        </w:tc>
        <w:tc>
          <w:tcPr>
            <w:tcW w:w="1384" w:type="dxa"/>
          </w:tcPr>
          <w:p>
            <w:pPr>
              <w:rPr>
                <w:rFonts w:ascii="Arial" w:hAnsi="Arial" w:cs="Arial"/>
              </w:rPr>
            </w:pPr>
          </w:p>
        </w:tc>
        <w:tc>
          <w:tcPr>
            <w:tcW w:w="1384" w:type="dxa"/>
          </w:tcPr>
          <w:p>
            <w:pPr>
              <w:rPr>
                <w:rFonts w:ascii="Arial" w:hAnsi="Arial" w:cs="Arial"/>
              </w:rPr>
            </w:pPr>
          </w:p>
        </w:tc>
        <w:tc>
          <w:tcPr>
            <w:tcW w:w="1384"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rPr>
                <w:rFonts w:ascii="Arial" w:hAnsi="Arial" w:cs="Arial"/>
              </w:rPr>
            </w:pPr>
            <w:r>
              <w:rPr>
                <w:rFonts w:ascii="Arial" w:hAnsi="Arial" w:cs="Arial"/>
              </w:rPr>
              <w:t>2</w:t>
            </w:r>
          </w:p>
        </w:tc>
        <w:tc>
          <w:tcPr>
            <w:tcW w:w="1384" w:type="dxa"/>
          </w:tcPr>
          <w:p>
            <w:pPr>
              <w:rPr>
                <w:rFonts w:ascii="Arial" w:hAnsi="Arial" w:cs="Arial"/>
              </w:rPr>
            </w:pPr>
          </w:p>
        </w:tc>
        <w:tc>
          <w:tcPr>
            <w:tcW w:w="1384" w:type="dxa"/>
          </w:tcPr>
          <w:p>
            <w:pPr>
              <w:rPr>
                <w:rFonts w:ascii="Arial" w:hAnsi="Arial" w:cs="Arial"/>
              </w:rPr>
            </w:pPr>
          </w:p>
        </w:tc>
        <w:tc>
          <w:tcPr>
            <w:tcW w:w="1384" w:type="dxa"/>
          </w:tcPr>
          <w:p>
            <w:pPr>
              <w:rPr>
                <w:rFonts w:ascii="Arial" w:hAnsi="Arial" w:cs="Arial"/>
              </w:rPr>
            </w:pPr>
          </w:p>
        </w:tc>
        <w:tc>
          <w:tcPr>
            <w:tcW w:w="1384" w:type="dxa"/>
          </w:tcPr>
          <w:p>
            <w:pPr>
              <w:rPr>
                <w:rFonts w:ascii="Arial" w:hAnsi="Arial" w:cs="Arial"/>
              </w:rPr>
            </w:pPr>
          </w:p>
        </w:tc>
        <w:tc>
          <w:tcPr>
            <w:tcW w:w="1384"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rPr>
                <w:rFonts w:ascii="Arial" w:hAnsi="Arial" w:cs="Arial"/>
              </w:rPr>
            </w:pPr>
            <w:r>
              <w:rPr>
                <w:rFonts w:ascii="Arial" w:hAnsi="Arial" w:cs="Arial"/>
              </w:rPr>
              <w:t>3</w:t>
            </w:r>
          </w:p>
        </w:tc>
        <w:tc>
          <w:tcPr>
            <w:tcW w:w="1384" w:type="dxa"/>
          </w:tcPr>
          <w:p>
            <w:pPr>
              <w:rPr>
                <w:rFonts w:ascii="Arial" w:hAnsi="Arial" w:cs="Arial"/>
              </w:rPr>
            </w:pPr>
          </w:p>
        </w:tc>
        <w:tc>
          <w:tcPr>
            <w:tcW w:w="1384" w:type="dxa"/>
          </w:tcPr>
          <w:p>
            <w:pPr>
              <w:rPr>
                <w:rFonts w:ascii="Arial" w:hAnsi="Arial" w:cs="Arial"/>
              </w:rPr>
            </w:pPr>
          </w:p>
        </w:tc>
        <w:tc>
          <w:tcPr>
            <w:tcW w:w="1384" w:type="dxa"/>
          </w:tcPr>
          <w:p>
            <w:pPr>
              <w:rPr>
                <w:rFonts w:ascii="Arial" w:hAnsi="Arial" w:cs="Arial"/>
              </w:rPr>
            </w:pPr>
          </w:p>
        </w:tc>
        <w:tc>
          <w:tcPr>
            <w:tcW w:w="1384" w:type="dxa"/>
          </w:tcPr>
          <w:p>
            <w:pPr>
              <w:rPr>
                <w:rFonts w:ascii="Arial" w:hAnsi="Arial" w:cs="Arial"/>
              </w:rPr>
            </w:pPr>
          </w:p>
        </w:tc>
        <w:tc>
          <w:tcPr>
            <w:tcW w:w="1384"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rPr>
                <w:rFonts w:ascii="Arial" w:hAnsi="Arial" w:cs="Arial"/>
              </w:rPr>
            </w:pPr>
            <w:r>
              <w:rPr>
                <w:rFonts w:ascii="Arial" w:hAnsi="Arial" w:cs="Arial"/>
              </w:rPr>
              <w:t>4</w:t>
            </w:r>
          </w:p>
        </w:tc>
        <w:tc>
          <w:tcPr>
            <w:tcW w:w="1384" w:type="dxa"/>
          </w:tcPr>
          <w:p>
            <w:pPr>
              <w:rPr>
                <w:rFonts w:ascii="Arial" w:hAnsi="Arial" w:cs="Arial"/>
              </w:rPr>
            </w:pPr>
          </w:p>
        </w:tc>
        <w:tc>
          <w:tcPr>
            <w:tcW w:w="1384" w:type="dxa"/>
          </w:tcPr>
          <w:p>
            <w:pPr>
              <w:rPr>
                <w:rFonts w:ascii="Arial" w:hAnsi="Arial" w:cs="Arial"/>
              </w:rPr>
            </w:pPr>
          </w:p>
        </w:tc>
        <w:tc>
          <w:tcPr>
            <w:tcW w:w="1384" w:type="dxa"/>
          </w:tcPr>
          <w:p>
            <w:pPr>
              <w:rPr>
                <w:rFonts w:ascii="Arial" w:hAnsi="Arial" w:cs="Arial"/>
              </w:rPr>
            </w:pPr>
          </w:p>
        </w:tc>
        <w:tc>
          <w:tcPr>
            <w:tcW w:w="1384" w:type="dxa"/>
          </w:tcPr>
          <w:p>
            <w:pPr>
              <w:rPr>
                <w:rFonts w:ascii="Arial" w:hAnsi="Arial" w:cs="Arial"/>
              </w:rPr>
            </w:pPr>
          </w:p>
        </w:tc>
        <w:tc>
          <w:tcPr>
            <w:tcW w:w="1384"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rPr>
                <w:rFonts w:ascii="Arial" w:hAnsi="Arial" w:cs="Arial"/>
              </w:rPr>
            </w:pPr>
            <w:r>
              <w:rPr>
                <w:rFonts w:ascii="Arial" w:hAnsi="Arial" w:cs="Arial"/>
              </w:rPr>
              <w:t>…</w:t>
            </w:r>
          </w:p>
        </w:tc>
        <w:tc>
          <w:tcPr>
            <w:tcW w:w="1384" w:type="dxa"/>
          </w:tcPr>
          <w:p>
            <w:pPr>
              <w:rPr>
                <w:rFonts w:ascii="Arial" w:hAnsi="Arial" w:cs="Arial"/>
              </w:rPr>
            </w:pPr>
          </w:p>
        </w:tc>
        <w:tc>
          <w:tcPr>
            <w:tcW w:w="1384" w:type="dxa"/>
          </w:tcPr>
          <w:p>
            <w:pPr>
              <w:rPr>
                <w:rFonts w:ascii="Arial" w:hAnsi="Arial" w:cs="Arial"/>
              </w:rPr>
            </w:pPr>
          </w:p>
        </w:tc>
        <w:tc>
          <w:tcPr>
            <w:tcW w:w="1384" w:type="dxa"/>
          </w:tcPr>
          <w:p>
            <w:pPr>
              <w:rPr>
                <w:rFonts w:ascii="Arial" w:hAnsi="Arial" w:cs="Arial"/>
              </w:rPr>
            </w:pPr>
          </w:p>
        </w:tc>
        <w:tc>
          <w:tcPr>
            <w:tcW w:w="1384" w:type="dxa"/>
          </w:tcPr>
          <w:p>
            <w:pPr>
              <w:rPr>
                <w:rFonts w:ascii="Arial" w:hAnsi="Arial" w:cs="Arial"/>
              </w:rPr>
            </w:pPr>
          </w:p>
        </w:tc>
        <w:tc>
          <w:tcPr>
            <w:tcW w:w="1384" w:type="dxa"/>
          </w:tcPr>
          <w:p>
            <w:pPr>
              <w:rPr>
                <w:rFonts w:ascii="Arial" w:hAnsi="Arial" w:cs="Arial"/>
              </w:rPr>
            </w:pPr>
          </w:p>
        </w:tc>
      </w:tr>
    </w:tbl>
    <w:p>
      <w:pPr>
        <w:spacing w:line="360" w:lineRule="auto"/>
        <w:ind w:firstLine="420" w:firstLineChars="200"/>
        <w:rPr>
          <w:rFonts w:ascii="Arial" w:hAnsi="Arial" w:cs="Arial"/>
        </w:rPr>
      </w:pPr>
      <w:r>
        <w:rPr>
          <w:rFonts w:ascii="Arial" w:hAnsi="Arial" w:cs="Arial"/>
        </w:rPr>
        <w:t>根据上述业绩情况，按</w:t>
      </w:r>
      <w:r>
        <w:rPr>
          <w:rFonts w:hint="eastAsia" w:ascii="Arial" w:hAnsi="Arial" w:cs="Arial"/>
        </w:rPr>
        <w:t>询价文件</w:t>
      </w:r>
      <w:r>
        <w:rPr>
          <w:rFonts w:ascii="Arial" w:hAnsi="Arial" w:cs="Arial"/>
        </w:rPr>
        <w:t>要求附销售或服务合同复印件及评审标准要求的证明材料。</w:t>
      </w:r>
    </w:p>
    <w:p>
      <w:pPr>
        <w:ind w:firstLine="480"/>
        <w:rPr>
          <w:rFonts w:ascii="Arial" w:hAnsi="Arial" w:cs="Arial"/>
        </w:rPr>
      </w:pPr>
    </w:p>
    <w:p>
      <w:pPr>
        <w:rPr>
          <w:rFonts w:ascii="Arial" w:hAnsi="Arial" w:cs="Arial"/>
        </w:rPr>
      </w:pPr>
      <w:r>
        <w:rPr>
          <w:rFonts w:ascii="Arial" w:hAnsi="Arial" w:cs="Arial"/>
        </w:rPr>
        <w:t xml:space="preserve"> </w: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pStyle w:val="7"/>
        <w:rPr>
          <w:rFonts w:ascii="Arial" w:hAnsi="Arial" w:cs="Arial"/>
        </w:rPr>
      </w:pPr>
      <w:r>
        <w:rPr>
          <w:rFonts w:ascii="Arial" w:hAnsi="Arial" w:cs="Arial"/>
        </w:rPr>
        <w:t>格式</w:t>
      </w:r>
      <w:r>
        <w:rPr>
          <w:rFonts w:hint="eastAsia" w:ascii="Arial" w:hAnsi="Arial" w:cs="Arial"/>
          <w:lang w:val="en-US" w:eastAsia="zh-CN"/>
        </w:rPr>
        <w:t>六</w:t>
      </w:r>
      <w:r>
        <w:rPr>
          <w:rFonts w:ascii="Arial" w:hAnsi="Arial" w:cs="Arial"/>
        </w:rPr>
        <w:t>：</w:t>
      </w:r>
      <w:r>
        <w:rPr>
          <w:rFonts w:ascii="Arial" w:hAnsi="Arial" w:cs="Arial"/>
          <w:sz w:val="24"/>
        </w:rPr>
        <w:t>《技术和服务要求响应表》</w:t>
      </w:r>
    </w:p>
    <w:p>
      <w:pPr>
        <w:jc w:val="center"/>
        <w:rPr>
          <w:rFonts w:ascii="Arial" w:hAnsi="Arial" w:cs="Arial"/>
        </w:rPr>
      </w:pPr>
      <w:r>
        <w:rPr>
          <w:rFonts w:ascii="Arial" w:hAnsi="Arial" w:cs="Arial"/>
          <w:b/>
          <w:sz w:val="24"/>
        </w:rPr>
        <w:t>《技术和服务要求响应表》</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rPr>
                <w:rFonts w:ascii="Arial" w:hAnsi="Arial" w:cs="Arial"/>
              </w:rPr>
            </w:pPr>
            <w:r>
              <w:rPr>
                <w:rFonts w:ascii="Arial" w:hAnsi="Arial" w:cs="Arial"/>
              </w:rPr>
              <w:t>序号</w:t>
            </w:r>
          </w:p>
        </w:tc>
        <w:tc>
          <w:tcPr>
            <w:tcW w:w="923" w:type="dxa"/>
          </w:tcPr>
          <w:p>
            <w:pPr>
              <w:rPr>
                <w:rFonts w:ascii="Arial" w:hAnsi="Arial" w:cs="Arial"/>
              </w:rPr>
            </w:pPr>
            <w:r>
              <w:rPr>
                <w:rFonts w:ascii="Arial" w:hAnsi="Arial" w:cs="Arial"/>
              </w:rPr>
              <w:t>标的名称</w:t>
            </w:r>
          </w:p>
        </w:tc>
        <w:tc>
          <w:tcPr>
            <w:tcW w:w="923" w:type="dxa"/>
          </w:tcPr>
          <w:p>
            <w:pPr>
              <w:rPr>
                <w:rFonts w:ascii="Arial" w:hAnsi="Arial" w:cs="Arial"/>
              </w:rPr>
            </w:pPr>
            <w:r>
              <w:rPr>
                <w:rFonts w:ascii="Arial" w:hAnsi="Arial" w:cs="Arial"/>
              </w:rPr>
              <w:t>参数性质</w:t>
            </w:r>
          </w:p>
        </w:tc>
        <w:tc>
          <w:tcPr>
            <w:tcW w:w="923" w:type="dxa"/>
          </w:tcPr>
          <w:p>
            <w:pPr>
              <w:rPr>
                <w:rFonts w:ascii="Arial" w:hAnsi="Arial" w:cs="Arial"/>
              </w:rPr>
            </w:pPr>
            <w:r>
              <w:rPr>
                <w:rFonts w:ascii="Arial" w:hAnsi="Arial" w:cs="Arial"/>
              </w:rPr>
              <w:t>采购文件规定的技术和服务要求</w:t>
            </w:r>
          </w:p>
        </w:tc>
        <w:tc>
          <w:tcPr>
            <w:tcW w:w="923" w:type="dxa"/>
          </w:tcPr>
          <w:p>
            <w:pPr>
              <w:rPr>
                <w:rFonts w:ascii="Arial" w:hAnsi="Arial" w:cs="Arial"/>
              </w:rPr>
            </w:pPr>
            <w:r>
              <w:rPr>
                <w:rFonts w:hint="eastAsia" w:ascii="Arial" w:hAnsi="Arial" w:cs="Arial"/>
              </w:rPr>
              <w:t>报价</w:t>
            </w:r>
            <w:r>
              <w:rPr>
                <w:rFonts w:ascii="Arial" w:hAnsi="Arial" w:cs="Arial"/>
              </w:rPr>
              <w:t>文件响应的具体内容</w:t>
            </w:r>
          </w:p>
        </w:tc>
        <w:tc>
          <w:tcPr>
            <w:tcW w:w="923" w:type="dxa"/>
          </w:tcPr>
          <w:p>
            <w:pPr>
              <w:rPr>
                <w:rFonts w:ascii="Arial" w:hAnsi="Arial" w:cs="Arial"/>
              </w:rPr>
            </w:pPr>
            <w:r>
              <w:rPr>
                <w:rFonts w:ascii="Arial" w:hAnsi="Arial" w:cs="Arial"/>
              </w:rPr>
              <w:t>型号</w:t>
            </w:r>
          </w:p>
        </w:tc>
        <w:tc>
          <w:tcPr>
            <w:tcW w:w="923" w:type="dxa"/>
          </w:tcPr>
          <w:p>
            <w:pPr>
              <w:rPr>
                <w:rFonts w:ascii="Arial" w:hAnsi="Arial" w:cs="Arial"/>
              </w:rPr>
            </w:pPr>
            <w:r>
              <w:rPr>
                <w:rFonts w:ascii="Arial" w:hAnsi="Arial" w:cs="Arial"/>
              </w:rPr>
              <w:t>是否偏离</w:t>
            </w:r>
          </w:p>
        </w:tc>
        <w:tc>
          <w:tcPr>
            <w:tcW w:w="923" w:type="dxa"/>
          </w:tcPr>
          <w:p>
            <w:pPr>
              <w:rPr>
                <w:rFonts w:ascii="Arial" w:hAnsi="Arial" w:cs="Arial"/>
              </w:rPr>
            </w:pPr>
            <w:r>
              <w:rPr>
                <w:rFonts w:ascii="Arial" w:hAnsi="Arial" w:cs="Arial"/>
              </w:rPr>
              <w:t>证明文件所在位置</w:t>
            </w:r>
          </w:p>
        </w:tc>
        <w:tc>
          <w:tcPr>
            <w:tcW w:w="923" w:type="dxa"/>
          </w:tcPr>
          <w:p>
            <w:pPr>
              <w:rPr>
                <w:rFonts w:ascii="Arial" w:hAnsi="Arial" w:cs="Arial"/>
              </w:rPr>
            </w:pPr>
            <w:r>
              <w:rPr>
                <w:rFonts w:ascii="Arial" w:hAnsi="Arial" w:cs="Arial"/>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rPr>
                <w:rFonts w:ascii="Arial" w:hAnsi="Arial" w:cs="Arial"/>
              </w:rPr>
            </w:pPr>
            <w:r>
              <w:rPr>
                <w:rFonts w:ascii="Arial" w:hAnsi="Arial" w:cs="Arial"/>
              </w:rPr>
              <w:t>1</w:t>
            </w: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rPr>
                <w:rFonts w:ascii="Arial" w:hAnsi="Arial" w:cs="Arial"/>
              </w:rPr>
            </w:pPr>
            <w:r>
              <w:rPr>
                <w:rFonts w:ascii="Arial" w:hAnsi="Arial" w:cs="Arial"/>
              </w:rPr>
              <w:t>2</w:t>
            </w: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rPr>
                <w:rFonts w:ascii="Arial" w:hAnsi="Arial" w:cs="Arial"/>
              </w:rPr>
            </w:pPr>
            <w:r>
              <w:rPr>
                <w:rFonts w:ascii="Arial" w:hAnsi="Arial" w:cs="Arial"/>
              </w:rPr>
              <w:t>3</w:t>
            </w: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rPr>
                <w:rFonts w:ascii="Arial" w:hAnsi="Arial" w:cs="Arial"/>
              </w:rPr>
            </w:pPr>
            <w:r>
              <w:rPr>
                <w:rFonts w:ascii="Arial" w:hAnsi="Arial" w:cs="Arial"/>
              </w:rPr>
              <w:t>4</w:t>
            </w: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rPr>
                <w:rFonts w:ascii="Arial" w:hAnsi="Arial" w:cs="Arial"/>
              </w:rPr>
            </w:pPr>
            <w:r>
              <w:rPr>
                <w:rFonts w:ascii="Arial" w:hAnsi="Arial" w:cs="Arial"/>
              </w:rPr>
              <w:t>5</w:t>
            </w: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rPr>
                <w:rFonts w:ascii="Arial" w:hAnsi="Arial" w:cs="Arial"/>
              </w:rPr>
            </w:pPr>
            <w:r>
              <w:rPr>
                <w:rFonts w:ascii="Arial" w:hAnsi="Arial" w:cs="Arial"/>
              </w:rPr>
              <w:t>6</w:t>
            </w: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rPr>
                <w:rFonts w:ascii="Arial" w:hAnsi="Arial" w:cs="Arial"/>
              </w:rPr>
            </w:pPr>
            <w:r>
              <w:rPr>
                <w:rFonts w:ascii="Arial" w:hAnsi="Arial" w:cs="Arial"/>
              </w:rPr>
              <w:t>……</w:t>
            </w: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c>
          <w:tcPr>
            <w:tcW w:w="923" w:type="dxa"/>
          </w:tcPr>
          <w:p>
            <w:pPr>
              <w:rPr>
                <w:rFonts w:ascii="Arial" w:hAnsi="Arial" w:cs="Arial"/>
              </w:rPr>
            </w:pPr>
          </w:p>
        </w:tc>
      </w:tr>
    </w:tbl>
    <w:p>
      <w:pPr>
        <w:spacing w:line="360" w:lineRule="auto"/>
        <w:ind w:firstLine="420" w:firstLineChars="200"/>
        <w:rPr>
          <w:rFonts w:ascii="Arial" w:hAnsi="Arial" w:cs="Arial"/>
        </w:rPr>
      </w:pPr>
      <w:r>
        <w:rPr>
          <w:rFonts w:ascii="Arial" w:hAnsi="Arial" w:cs="Arial"/>
        </w:rPr>
        <w:t>说明：</w:t>
      </w:r>
    </w:p>
    <w:p>
      <w:pPr>
        <w:spacing w:line="360" w:lineRule="auto"/>
        <w:ind w:firstLine="420" w:firstLineChars="200"/>
        <w:rPr>
          <w:rFonts w:ascii="Arial" w:hAnsi="Arial" w:cs="Arial"/>
        </w:rPr>
      </w:pPr>
      <w:r>
        <w:rPr>
          <w:rFonts w:ascii="Arial" w:hAnsi="Arial" w:cs="Arial"/>
        </w:rPr>
        <w:t>1.“采购文件规定的技术和服务要求”项下填写的内容应与</w:t>
      </w:r>
      <w:r>
        <w:rPr>
          <w:rFonts w:hint="eastAsia" w:ascii="Arial" w:hAnsi="Arial" w:cs="Arial"/>
        </w:rPr>
        <w:t>询价</w:t>
      </w:r>
      <w:r>
        <w:rPr>
          <w:rFonts w:ascii="Arial" w:hAnsi="Arial" w:cs="Arial"/>
        </w:rPr>
        <w:t>文件中采购需求的“技术要求”的内容保持一致。</w:t>
      </w:r>
      <w:r>
        <w:rPr>
          <w:rFonts w:hint="eastAsia" w:ascii="Arial" w:hAnsi="Arial" w:cs="Arial"/>
        </w:rPr>
        <w:t>报价单位</w:t>
      </w:r>
      <w:r>
        <w:rPr>
          <w:rFonts w:ascii="Arial" w:hAnsi="Arial" w:cs="Arial"/>
        </w:rPr>
        <w:t>应当如实填写上表“</w:t>
      </w:r>
      <w:r>
        <w:rPr>
          <w:rFonts w:hint="eastAsia" w:ascii="Arial" w:hAnsi="Arial" w:cs="Arial"/>
        </w:rPr>
        <w:t>询价</w:t>
      </w:r>
      <w:r>
        <w:rPr>
          <w:rFonts w:ascii="Arial" w:hAnsi="Arial" w:cs="Arial"/>
        </w:rPr>
        <w:t>文件响应的具体内容”处内容，对采购文件提出的要求和条件作出明确响应，并列明具体响应数值或内容，只注明符合、满足等无具体内容表述的，将视为未实质性满足</w:t>
      </w:r>
      <w:r>
        <w:rPr>
          <w:rFonts w:hint="eastAsia" w:ascii="Arial" w:hAnsi="Arial" w:cs="Arial"/>
        </w:rPr>
        <w:t>询价</w:t>
      </w:r>
      <w:r>
        <w:rPr>
          <w:rFonts w:ascii="Arial" w:hAnsi="Arial" w:cs="Arial"/>
        </w:rPr>
        <w:t>文件要求。</w:t>
      </w:r>
      <w:r>
        <w:rPr>
          <w:rFonts w:hint="eastAsia" w:ascii="Arial" w:hAnsi="Arial" w:cs="Arial"/>
        </w:rPr>
        <w:t>报价单位</w:t>
      </w:r>
      <w:r>
        <w:rPr>
          <w:rFonts w:ascii="Arial" w:hAnsi="Arial" w:cs="Arial"/>
        </w:rPr>
        <w:t>需要说明的内容若需特殊表达，应先在本表中进行相应说明，再另页应答，否则</w:t>
      </w:r>
      <w:r>
        <w:rPr>
          <w:rFonts w:hint="eastAsia" w:ascii="Arial" w:hAnsi="Arial" w:cs="Arial"/>
        </w:rPr>
        <w:t>报价</w:t>
      </w:r>
      <w:r>
        <w:rPr>
          <w:rFonts w:ascii="Arial" w:hAnsi="Arial" w:cs="Arial"/>
        </w:rPr>
        <w:t>无效。</w:t>
      </w:r>
    </w:p>
    <w:p>
      <w:pPr>
        <w:spacing w:line="360" w:lineRule="auto"/>
        <w:ind w:firstLine="420" w:firstLineChars="200"/>
        <w:rPr>
          <w:rFonts w:ascii="Arial" w:hAnsi="Arial" w:cs="Arial"/>
        </w:rPr>
      </w:pPr>
      <w:r>
        <w:rPr>
          <w:rFonts w:ascii="Arial" w:hAnsi="Arial" w:cs="Arial"/>
        </w:rPr>
        <w:t>2.参数性质栏目按</w:t>
      </w:r>
      <w:r>
        <w:rPr>
          <w:rFonts w:hint="eastAsia" w:ascii="Arial" w:hAnsi="Arial" w:cs="Arial"/>
        </w:rPr>
        <w:t>询价</w:t>
      </w:r>
      <w:r>
        <w:rPr>
          <w:rFonts w:ascii="Arial" w:hAnsi="Arial" w:cs="Arial"/>
        </w:rPr>
        <w:t>文件有标注的“</w:t>
      </w:r>
      <w:r>
        <w:rPr>
          <w:rFonts w:ascii="Segoe UI Symbol" w:hAnsi="Segoe UI Symbol" w:cs="Segoe UI Symbol"/>
        </w:rPr>
        <w:t>★</w:t>
      </w:r>
      <w:r>
        <w:rPr>
          <w:rFonts w:ascii="Arial" w:hAnsi="Arial" w:cs="Arial"/>
        </w:rPr>
        <w:t>”、“▲”号条款进行填写，打“</w:t>
      </w:r>
      <w:r>
        <w:rPr>
          <w:rFonts w:ascii="Segoe UI Symbol" w:hAnsi="Segoe UI Symbol" w:cs="Segoe UI Symbol"/>
        </w:rPr>
        <w:t>★</w:t>
      </w:r>
      <w:r>
        <w:rPr>
          <w:rFonts w:ascii="Arial" w:hAnsi="Arial" w:cs="Arial"/>
        </w:rPr>
        <w:t>”号条款为实质性条款，若有任何一条负偏离或不满足则导致</w:t>
      </w:r>
      <w:r>
        <w:rPr>
          <w:rFonts w:hint="eastAsia" w:ascii="Arial" w:hAnsi="Arial" w:cs="Arial"/>
        </w:rPr>
        <w:t>报价</w:t>
      </w:r>
      <w:r>
        <w:rPr>
          <w:rFonts w:ascii="Arial" w:hAnsi="Arial" w:cs="Arial"/>
        </w:rPr>
        <w:t>无效。打“▲”号条款为重要技术参数（如有），若有部分“▲”条款未响应或不满足，将根据评审要求影响其得分，但不作为无效</w:t>
      </w:r>
      <w:r>
        <w:rPr>
          <w:rFonts w:hint="eastAsia" w:ascii="Arial" w:hAnsi="Arial" w:cs="Arial"/>
        </w:rPr>
        <w:t>报价</w:t>
      </w:r>
      <w:r>
        <w:rPr>
          <w:rFonts w:ascii="Arial" w:hAnsi="Arial" w:cs="Arial"/>
        </w:rPr>
        <w:t>条款。</w:t>
      </w:r>
    </w:p>
    <w:p>
      <w:pPr>
        <w:spacing w:line="360" w:lineRule="auto"/>
        <w:ind w:firstLine="420" w:firstLineChars="200"/>
        <w:rPr>
          <w:rFonts w:ascii="Arial" w:hAnsi="Arial" w:cs="Arial"/>
        </w:rPr>
      </w:pPr>
      <w:r>
        <w:rPr>
          <w:rFonts w:ascii="Arial" w:hAnsi="Arial" w:cs="Arial"/>
        </w:rPr>
        <w:t>3. “是否偏离”项下应按下列规定填写：优于的，填写“正偏离”；符合的，填写“无偏离”；低于的，填写“负偏离”。</w:t>
      </w:r>
    </w:p>
    <w:p>
      <w:pPr>
        <w:spacing w:line="360" w:lineRule="auto"/>
        <w:ind w:firstLine="420" w:firstLineChars="200"/>
        <w:rPr>
          <w:rFonts w:ascii="Arial" w:hAnsi="Arial" w:cs="Arial"/>
        </w:rPr>
      </w:pPr>
      <w:r>
        <w:rPr>
          <w:rFonts w:ascii="Arial" w:hAnsi="Arial" w:cs="Arial"/>
        </w:rPr>
        <w:t>4.“备注”处可填写偏离情况的说明。</w:t>
      </w:r>
    </w:p>
    <w:p>
      <w:pPr>
        <w:ind w:firstLine="480"/>
        <w:rPr>
          <w:rFonts w:ascii="Arial" w:hAnsi="Arial" w:cs="Arial"/>
        </w:rPr>
      </w:pPr>
    </w:p>
    <w:p>
      <w:pPr>
        <w:rPr>
          <w:rFonts w:ascii="Arial" w:hAnsi="Arial" w:cs="Arial"/>
        </w:rPr>
      </w:pPr>
      <w:r>
        <w:rPr>
          <w:rFonts w:ascii="Arial" w:hAnsi="Arial" w:cs="Arial"/>
        </w:rPr>
        <w:t xml:space="preserve"> </w:t>
      </w:r>
    </w:p>
    <w:p>
      <w:pPr>
        <w:ind w:firstLine="480"/>
        <w:rPr>
          <w:rFonts w:ascii="Arial" w:hAnsi="Arial" w:cs="Arial"/>
        </w:rPr>
      </w:pPr>
    </w:p>
    <w:p>
      <w:pPr>
        <w:rPr>
          <w:rFonts w:ascii="Arial" w:hAnsi="Arial" w:cs="Arial"/>
        </w:rPr>
      </w:pPr>
      <w:r>
        <w:rPr>
          <w:rFonts w:ascii="Arial" w:hAnsi="Arial" w:cs="Arial"/>
        </w:rPr>
        <w:t xml:space="preserve"> </w: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pStyle w:val="7"/>
        <w:rPr>
          <w:rFonts w:ascii="Arial" w:hAnsi="Arial" w:cs="Arial"/>
        </w:rPr>
      </w:pPr>
      <w:r>
        <w:rPr>
          <w:rFonts w:ascii="Arial" w:hAnsi="Arial" w:cs="Arial"/>
        </w:rPr>
        <w:t>格式</w:t>
      </w:r>
      <w:r>
        <w:rPr>
          <w:rFonts w:hint="eastAsia" w:ascii="Arial" w:hAnsi="Arial" w:cs="Arial"/>
          <w:lang w:val="en-US" w:eastAsia="zh-CN"/>
        </w:rPr>
        <w:t>七</w:t>
      </w:r>
      <w:r>
        <w:rPr>
          <w:rFonts w:ascii="Arial" w:hAnsi="Arial" w:cs="Arial"/>
        </w:rPr>
        <w:t>：</w:t>
      </w:r>
      <w:r>
        <w:rPr>
          <w:rFonts w:ascii="Arial" w:hAnsi="Arial" w:cs="Arial"/>
          <w:sz w:val="24"/>
        </w:rPr>
        <w:t>履约进度计划表</w:t>
      </w:r>
    </w:p>
    <w:p>
      <w:pPr>
        <w:ind w:firstLine="480"/>
        <w:rPr>
          <w:rFonts w:ascii="Arial" w:hAnsi="Arial" w:cs="Arial"/>
        </w:rPr>
      </w:pPr>
      <w:r>
        <w:rPr>
          <w:rFonts w:ascii="Arial" w:hAnsi="Arial" w:cs="Arial"/>
        </w:rPr>
        <w:t>（以下格式文件由供应商根据需要选用）</w:t>
      </w:r>
    </w:p>
    <w:p>
      <w:pPr>
        <w:jc w:val="center"/>
        <w:rPr>
          <w:rFonts w:ascii="Arial" w:hAnsi="Arial" w:cs="Arial"/>
        </w:rPr>
      </w:pPr>
      <w:r>
        <w:rPr>
          <w:rFonts w:ascii="Arial" w:hAnsi="Arial" w:cs="Arial"/>
          <w:b/>
          <w:sz w:val="24"/>
        </w:rPr>
        <w:t>履约进度计划表</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rPr>
                <w:rFonts w:ascii="Arial" w:hAnsi="Arial" w:cs="Arial"/>
              </w:rPr>
            </w:pPr>
            <w:r>
              <w:rPr>
                <w:rFonts w:ascii="Arial" w:hAnsi="Arial" w:cs="Arial"/>
              </w:rPr>
              <w:t>序号</w:t>
            </w:r>
          </w:p>
        </w:tc>
        <w:tc>
          <w:tcPr>
            <w:tcW w:w="2076" w:type="dxa"/>
          </w:tcPr>
          <w:p>
            <w:pPr>
              <w:rPr>
                <w:rFonts w:ascii="Arial" w:hAnsi="Arial" w:cs="Arial"/>
              </w:rPr>
            </w:pPr>
            <w:r>
              <w:rPr>
                <w:rFonts w:ascii="Arial" w:hAnsi="Arial" w:cs="Arial"/>
              </w:rPr>
              <w:t>拟定时间安排</w:t>
            </w:r>
          </w:p>
        </w:tc>
        <w:tc>
          <w:tcPr>
            <w:tcW w:w="2076" w:type="dxa"/>
          </w:tcPr>
          <w:p>
            <w:pPr>
              <w:rPr>
                <w:rFonts w:ascii="Arial" w:hAnsi="Arial" w:cs="Arial"/>
              </w:rPr>
            </w:pPr>
            <w:r>
              <w:rPr>
                <w:rFonts w:ascii="Arial" w:hAnsi="Arial" w:cs="Arial"/>
              </w:rPr>
              <w:t>计划完成的工作内容</w:t>
            </w:r>
          </w:p>
        </w:tc>
        <w:tc>
          <w:tcPr>
            <w:tcW w:w="2076" w:type="dxa"/>
          </w:tcPr>
          <w:p>
            <w:pPr>
              <w:rPr>
                <w:rFonts w:ascii="Arial" w:hAnsi="Arial" w:cs="Arial"/>
              </w:rPr>
            </w:pPr>
            <w:r>
              <w:rPr>
                <w:rFonts w:ascii="Arial" w:hAnsi="Arial" w:cs="Arial"/>
              </w:rPr>
              <w:t>实施方建议或要求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rPr>
                <w:rFonts w:ascii="Arial" w:hAnsi="Arial" w:cs="Arial"/>
              </w:rPr>
            </w:pPr>
            <w:r>
              <w:rPr>
                <w:rFonts w:ascii="Arial" w:hAnsi="Arial" w:cs="Arial"/>
              </w:rPr>
              <w:t>1</w:t>
            </w:r>
          </w:p>
        </w:tc>
        <w:tc>
          <w:tcPr>
            <w:tcW w:w="2076" w:type="dxa"/>
          </w:tcPr>
          <w:p>
            <w:pPr>
              <w:rPr>
                <w:rFonts w:ascii="Arial" w:hAnsi="Arial" w:cs="Arial"/>
              </w:rPr>
            </w:pPr>
            <w:r>
              <w:rPr>
                <w:rFonts w:ascii="Arial" w:hAnsi="Arial" w:cs="Arial"/>
              </w:rPr>
              <w:t>拟定___年___月___日</w:t>
            </w:r>
          </w:p>
        </w:tc>
        <w:tc>
          <w:tcPr>
            <w:tcW w:w="2076" w:type="dxa"/>
          </w:tcPr>
          <w:p>
            <w:pPr>
              <w:rPr>
                <w:rFonts w:ascii="Arial" w:hAnsi="Arial" w:cs="Arial"/>
              </w:rPr>
            </w:pPr>
            <w:r>
              <w:rPr>
                <w:rFonts w:ascii="Arial" w:hAnsi="Arial" w:cs="Arial"/>
              </w:rPr>
              <w:t>签定合同并生效</w:t>
            </w:r>
          </w:p>
        </w:tc>
        <w:tc>
          <w:tcPr>
            <w:tcW w:w="2076"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rPr>
                <w:rFonts w:ascii="Arial" w:hAnsi="Arial" w:cs="Arial"/>
              </w:rPr>
            </w:pPr>
            <w:r>
              <w:rPr>
                <w:rFonts w:ascii="Arial" w:hAnsi="Arial" w:cs="Arial"/>
              </w:rPr>
              <w:t>2</w:t>
            </w:r>
          </w:p>
        </w:tc>
        <w:tc>
          <w:tcPr>
            <w:tcW w:w="2076" w:type="dxa"/>
          </w:tcPr>
          <w:p>
            <w:pPr>
              <w:rPr>
                <w:rFonts w:ascii="Arial" w:hAnsi="Arial" w:cs="Arial"/>
              </w:rPr>
            </w:pPr>
            <w:r>
              <w:rPr>
                <w:rFonts w:ascii="Arial" w:hAnsi="Arial" w:cs="Arial"/>
              </w:rPr>
              <w:t>___月___日—___月___日</w:t>
            </w:r>
          </w:p>
        </w:tc>
        <w:tc>
          <w:tcPr>
            <w:tcW w:w="2076" w:type="dxa"/>
          </w:tcPr>
          <w:p>
            <w:pPr>
              <w:rPr>
                <w:rFonts w:ascii="Arial" w:hAnsi="Arial" w:cs="Arial"/>
              </w:rPr>
            </w:pPr>
          </w:p>
        </w:tc>
        <w:tc>
          <w:tcPr>
            <w:tcW w:w="2076"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rPr>
                <w:rFonts w:ascii="Arial" w:hAnsi="Arial" w:cs="Arial"/>
              </w:rPr>
            </w:pPr>
            <w:r>
              <w:rPr>
                <w:rFonts w:ascii="Arial" w:hAnsi="Arial" w:cs="Arial"/>
              </w:rPr>
              <w:t>3</w:t>
            </w:r>
          </w:p>
        </w:tc>
        <w:tc>
          <w:tcPr>
            <w:tcW w:w="2076" w:type="dxa"/>
          </w:tcPr>
          <w:p>
            <w:pPr>
              <w:rPr>
                <w:rFonts w:ascii="Arial" w:hAnsi="Arial" w:cs="Arial"/>
              </w:rPr>
            </w:pPr>
            <w:r>
              <w:rPr>
                <w:rFonts w:ascii="Arial" w:hAnsi="Arial" w:cs="Arial"/>
              </w:rPr>
              <w:t>___月___日—___月___日</w:t>
            </w:r>
          </w:p>
        </w:tc>
        <w:tc>
          <w:tcPr>
            <w:tcW w:w="2076" w:type="dxa"/>
          </w:tcPr>
          <w:p>
            <w:pPr>
              <w:rPr>
                <w:rFonts w:ascii="Arial" w:hAnsi="Arial" w:cs="Arial"/>
              </w:rPr>
            </w:pPr>
          </w:p>
        </w:tc>
        <w:tc>
          <w:tcPr>
            <w:tcW w:w="2076"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rPr>
                <w:rFonts w:ascii="Arial" w:hAnsi="Arial" w:cs="Arial"/>
              </w:rPr>
            </w:pPr>
            <w:r>
              <w:rPr>
                <w:rFonts w:ascii="Arial" w:hAnsi="Arial" w:cs="Arial"/>
              </w:rPr>
              <w:t>4</w:t>
            </w:r>
          </w:p>
        </w:tc>
        <w:tc>
          <w:tcPr>
            <w:tcW w:w="2076" w:type="dxa"/>
          </w:tcPr>
          <w:p>
            <w:pPr>
              <w:rPr>
                <w:rFonts w:ascii="Arial" w:hAnsi="Arial" w:cs="Arial"/>
              </w:rPr>
            </w:pPr>
            <w:r>
              <w:rPr>
                <w:rFonts w:ascii="Arial" w:hAnsi="Arial" w:cs="Arial"/>
              </w:rPr>
              <w:t>___月___日—___月___日</w:t>
            </w:r>
          </w:p>
        </w:tc>
        <w:tc>
          <w:tcPr>
            <w:tcW w:w="2076" w:type="dxa"/>
          </w:tcPr>
          <w:p>
            <w:pPr>
              <w:rPr>
                <w:rFonts w:ascii="Arial" w:hAnsi="Arial" w:cs="Arial"/>
              </w:rPr>
            </w:pPr>
            <w:r>
              <w:rPr>
                <w:rFonts w:ascii="Arial" w:hAnsi="Arial" w:cs="Arial"/>
              </w:rPr>
              <w:t>质保期</w:t>
            </w:r>
          </w:p>
        </w:tc>
        <w:tc>
          <w:tcPr>
            <w:tcW w:w="2076" w:type="dxa"/>
          </w:tcPr>
          <w:p>
            <w:pPr>
              <w:rPr>
                <w:rFonts w:ascii="Arial" w:hAnsi="Arial" w:cs="Arial"/>
              </w:rPr>
            </w:pPr>
          </w:p>
        </w:tc>
      </w:tr>
    </w:tbl>
    <w:p>
      <w:pPr>
        <w:ind w:firstLine="480"/>
        <w:rPr>
          <w:rFonts w:ascii="Arial" w:hAnsi="Arial" w:cs="Arial"/>
        </w:rPr>
      </w:pPr>
    </w:p>
    <w:p>
      <w:pPr>
        <w:rPr>
          <w:rFonts w:ascii="Arial" w:hAnsi="Arial" w:cs="Arial"/>
        </w:rPr>
      </w:pPr>
      <w:r>
        <w:rPr>
          <w:rFonts w:ascii="Arial" w:hAnsi="Arial" w:cs="Arial"/>
        </w:rPr>
        <w:t xml:space="preserve"> </w: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pStyle w:val="7"/>
        <w:rPr>
          <w:rFonts w:ascii="Arial" w:hAnsi="Arial" w:cs="Arial"/>
        </w:rPr>
      </w:pPr>
      <w:r>
        <w:rPr>
          <w:rFonts w:ascii="Arial" w:hAnsi="Arial" w:cs="Arial"/>
        </w:rPr>
        <w:t>格式</w:t>
      </w:r>
      <w:r>
        <w:rPr>
          <w:rFonts w:hint="eastAsia" w:ascii="Arial" w:hAnsi="Arial" w:cs="Arial"/>
          <w:lang w:val="en-US" w:eastAsia="zh-CN"/>
        </w:rPr>
        <w:t>八</w:t>
      </w:r>
      <w:r>
        <w:rPr>
          <w:rFonts w:ascii="Arial" w:hAnsi="Arial" w:cs="Arial"/>
        </w:rPr>
        <w:t>：</w:t>
      </w:r>
      <w:r>
        <w:rPr>
          <w:rFonts w:ascii="Arial" w:hAnsi="Arial" w:cs="Arial"/>
          <w:sz w:val="24"/>
        </w:rPr>
        <w:t>各类证明材料</w:t>
      </w:r>
    </w:p>
    <w:p>
      <w:pPr>
        <w:ind w:firstLine="480"/>
        <w:rPr>
          <w:rFonts w:ascii="Arial" w:hAnsi="Arial" w:cs="Arial"/>
        </w:rPr>
      </w:pPr>
      <w:r>
        <w:rPr>
          <w:rFonts w:ascii="Arial" w:hAnsi="Arial" w:cs="Arial"/>
        </w:rPr>
        <w:t>（以下格式文件由供应商根据需要选用）</w:t>
      </w:r>
    </w:p>
    <w:p>
      <w:pPr>
        <w:jc w:val="center"/>
        <w:rPr>
          <w:rFonts w:ascii="Arial" w:hAnsi="Arial" w:cs="Arial"/>
        </w:rPr>
      </w:pPr>
      <w:r>
        <w:rPr>
          <w:rFonts w:ascii="Arial" w:hAnsi="Arial" w:cs="Arial"/>
          <w:b/>
          <w:sz w:val="24"/>
        </w:rPr>
        <w:t>各类证明材料</w:t>
      </w:r>
    </w:p>
    <w:p>
      <w:pPr>
        <w:spacing w:line="360" w:lineRule="auto"/>
        <w:ind w:firstLine="420" w:firstLineChars="200"/>
        <w:rPr>
          <w:rFonts w:ascii="Arial" w:hAnsi="Arial" w:cs="Arial"/>
        </w:rPr>
      </w:pPr>
      <w:r>
        <w:rPr>
          <w:rFonts w:ascii="Arial" w:hAnsi="Arial" w:cs="Arial"/>
        </w:rPr>
        <w:t>1.</w:t>
      </w:r>
      <w:r>
        <w:rPr>
          <w:rFonts w:hint="eastAsia" w:ascii="Arial" w:hAnsi="Arial" w:cs="Arial"/>
        </w:rPr>
        <w:t>询价文件</w:t>
      </w:r>
      <w:r>
        <w:rPr>
          <w:rFonts w:ascii="Arial" w:hAnsi="Arial" w:cs="Arial"/>
        </w:rPr>
        <w:t>要求提供的其他资料。</w:t>
      </w:r>
    </w:p>
    <w:p>
      <w:pPr>
        <w:spacing w:line="360" w:lineRule="auto"/>
        <w:ind w:firstLine="420" w:firstLineChars="200"/>
        <w:rPr>
          <w:rFonts w:ascii="Arial" w:hAnsi="Arial" w:cs="Arial"/>
        </w:rPr>
      </w:pPr>
      <w:r>
        <w:rPr>
          <w:rFonts w:ascii="Arial" w:hAnsi="Arial" w:cs="Arial"/>
        </w:rPr>
        <w:t>2.营业执照、收款资料、代理资格证（非设备制造商）及其他</w:t>
      </w:r>
      <w:r>
        <w:rPr>
          <w:rFonts w:hint="eastAsia" w:ascii="Arial" w:hAnsi="Arial" w:cs="Arial"/>
        </w:rPr>
        <w:t>报价单位</w:t>
      </w:r>
      <w:r>
        <w:rPr>
          <w:rFonts w:ascii="Arial" w:hAnsi="Arial" w:cs="Arial"/>
        </w:rPr>
        <w:t>认为需提供的其他资料</w:t>
      </w:r>
    </w:p>
    <w:p>
      <w:pPr>
        <w:ind w:firstLine="480"/>
        <w:rPr>
          <w:rFonts w:ascii="Arial" w:hAnsi="Arial" w:cs="Arial"/>
        </w:rPr>
      </w:pPr>
    </w:p>
    <w:p>
      <w:pPr>
        <w:rPr>
          <w:rFonts w:ascii="Arial" w:hAnsi="Arial" w:cs="Arial"/>
        </w:rPr>
      </w:pPr>
      <w:r>
        <w:rPr>
          <w:rFonts w:ascii="Arial" w:hAnsi="Arial" w:cs="Arial"/>
        </w:rPr>
        <w:t xml:space="preserve"> </w: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pStyle w:val="7"/>
        <w:rPr>
          <w:rFonts w:ascii="Arial" w:hAnsi="Arial" w:cs="Arial"/>
        </w:rPr>
      </w:pPr>
      <w:r>
        <w:rPr>
          <w:rFonts w:ascii="Arial" w:hAnsi="Arial" w:cs="Arial"/>
        </w:rPr>
        <w:t>格式</w:t>
      </w:r>
      <w:r>
        <w:rPr>
          <w:rFonts w:hint="eastAsia" w:ascii="Arial" w:hAnsi="Arial" w:cs="Arial"/>
          <w:lang w:val="en-US" w:eastAsia="zh-CN"/>
        </w:rPr>
        <w:t>九</w:t>
      </w:r>
      <w:r>
        <w:rPr>
          <w:rFonts w:ascii="Arial" w:hAnsi="Arial" w:cs="Arial"/>
        </w:rPr>
        <w:t>：</w:t>
      </w:r>
      <w:r>
        <w:rPr>
          <w:rFonts w:ascii="Arial" w:hAnsi="Arial" w:cs="Arial"/>
          <w:sz w:val="24"/>
        </w:rPr>
        <w:t>需要采购人提供的附加条件</w:t>
      </w:r>
    </w:p>
    <w:p>
      <w:pPr>
        <w:ind w:firstLine="480"/>
        <w:rPr>
          <w:rFonts w:ascii="Arial" w:hAnsi="Arial" w:cs="Arial"/>
        </w:rPr>
      </w:pPr>
      <w:r>
        <w:rPr>
          <w:rFonts w:ascii="Arial" w:hAnsi="Arial" w:cs="Arial"/>
        </w:rPr>
        <w:t>（以下格式文件由供应商根据需要选用）</w:t>
      </w:r>
    </w:p>
    <w:p>
      <w:pPr>
        <w:jc w:val="center"/>
        <w:rPr>
          <w:rFonts w:ascii="Arial" w:hAnsi="Arial" w:cs="Arial"/>
        </w:rPr>
      </w:pPr>
      <w:r>
        <w:rPr>
          <w:rFonts w:ascii="Arial" w:hAnsi="Arial" w:cs="Arial"/>
          <w:b/>
          <w:sz w:val="24"/>
        </w:rPr>
        <w:t>需要采购人提供的附加条件</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rPr>
                <w:rFonts w:ascii="Arial" w:hAnsi="Arial" w:cs="Arial"/>
              </w:rPr>
            </w:pPr>
            <w:r>
              <w:rPr>
                <w:rFonts w:ascii="Arial" w:hAnsi="Arial" w:cs="Arial"/>
              </w:rPr>
              <w:t>序号</w:t>
            </w:r>
          </w:p>
        </w:tc>
        <w:tc>
          <w:tcPr>
            <w:tcW w:w="4153" w:type="dxa"/>
          </w:tcPr>
          <w:p>
            <w:pPr>
              <w:rPr>
                <w:rFonts w:ascii="Arial" w:hAnsi="Arial" w:cs="Arial"/>
              </w:rPr>
            </w:pPr>
            <w:r>
              <w:rPr>
                <w:rFonts w:hint="eastAsia" w:ascii="Arial" w:hAnsi="Arial" w:cs="Arial"/>
              </w:rPr>
              <w:t>报价单位</w:t>
            </w:r>
            <w:r>
              <w:rPr>
                <w:rFonts w:ascii="Arial" w:hAnsi="Arial" w:cs="Arial"/>
              </w:rPr>
              <w:t>需要采购人提供的附加条件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rPr>
                <w:rFonts w:ascii="Arial" w:hAnsi="Arial" w:cs="Arial"/>
              </w:rPr>
            </w:pPr>
            <w:r>
              <w:rPr>
                <w:rFonts w:ascii="Arial" w:hAnsi="Arial" w:cs="Arial"/>
              </w:rPr>
              <w:t>1</w:t>
            </w:r>
          </w:p>
        </w:tc>
        <w:tc>
          <w:tcPr>
            <w:tcW w:w="4153"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rPr>
                <w:rFonts w:ascii="Arial" w:hAnsi="Arial" w:cs="Arial"/>
              </w:rPr>
            </w:pPr>
            <w:r>
              <w:rPr>
                <w:rFonts w:ascii="Arial" w:hAnsi="Arial" w:cs="Arial"/>
              </w:rPr>
              <w:t>2</w:t>
            </w:r>
          </w:p>
        </w:tc>
        <w:tc>
          <w:tcPr>
            <w:tcW w:w="4153" w:type="dxa"/>
          </w:tcPr>
          <w:p>
            <w:pPr>
              <w:rPr>
                <w:rFonts w:ascii="Arial" w:hAnsi="Arial" w:cs="Aria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rPr>
                <w:rFonts w:ascii="Arial" w:hAnsi="Arial" w:cs="Arial"/>
              </w:rPr>
            </w:pPr>
            <w:r>
              <w:rPr>
                <w:rFonts w:ascii="Arial" w:hAnsi="Arial" w:cs="Arial"/>
              </w:rPr>
              <w:t>3</w:t>
            </w:r>
          </w:p>
        </w:tc>
        <w:tc>
          <w:tcPr>
            <w:tcW w:w="4153" w:type="dxa"/>
          </w:tcPr>
          <w:p>
            <w:pPr>
              <w:rPr>
                <w:rFonts w:ascii="Arial" w:hAnsi="Arial" w:cs="Arial"/>
              </w:rPr>
            </w:pPr>
          </w:p>
        </w:tc>
      </w:tr>
    </w:tbl>
    <w:p>
      <w:pPr>
        <w:spacing w:line="360" w:lineRule="auto"/>
        <w:ind w:firstLine="420" w:firstLineChars="200"/>
        <w:rPr>
          <w:rFonts w:ascii="Arial" w:hAnsi="Arial" w:cs="Arial"/>
        </w:rPr>
      </w:pPr>
      <w:r>
        <w:rPr>
          <w:rFonts w:ascii="Arial" w:hAnsi="Arial" w:cs="Arial"/>
        </w:rPr>
        <w:t>注：</w:t>
      </w:r>
      <w:r>
        <w:rPr>
          <w:rFonts w:hint="eastAsia" w:ascii="Arial" w:hAnsi="Arial" w:cs="Arial"/>
        </w:rPr>
        <w:t>报价单位</w:t>
      </w:r>
      <w:r>
        <w:rPr>
          <w:rFonts w:ascii="Arial" w:hAnsi="Arial" w:cs="Arial"/>
        </w:rPr>
        <w:t>完成本项目需要采购人配合或提供的条件必须在上表列出，否则将视为</w:t>
      </w:r>
      <w:r>
        <w:rPr>
          <w:rFonts w:hint="eastAsia" w:ascii="Arial" w:hAnsi="Arial" w:cs="Arial"/>
        </w:rPr>
        <w:t>报价单位</w:t>
      </w:r>
      <w:r>
        <w:rPr>
          <w:rFonts w:ascii="Arial" w:hAnsi="Arial" w:cs="Arial"/>
        </w:rPr>
        <w:t>同意按现有条件完成本项目。如上表所列附加条件含有采购人不能接受的，将被视为</w:t>
      </w:r>
      <w:r>
        <w:rPr>
          <w:rFonts w:hint="eastAsia" w:ascii="Arial" w:hAnsi="Arial" w:cs="Arial"/>
        </w:rPr>
        <w:t>报价</w:t>
      </w:r>
      <w:r>
        <w:rPr>
          <w:rFonts w:ascii="Arial" w:hAnsi="Arial" w:cs="Arial"/>
        </w:rPr>
        <w:t>无效。</w:t>
      </w:r>
    </w:p>
    <w:p>
      <w:pPr>
        <w:ind w:firstLine="480"/>
        <w:rPr>
          <w:rFonts w:ascii="Arial" w:hAnsi="Arial" w:cs="Arial"/>
        </w:rPr>
      </w:pPr>
    </w:p>
    <w:p>
      <w:pPr>
        <w:rPr>
          <w:rFonts w:ascii="Arial" w:hAnsi="Arial" w:cs="Arial"/>
        </w:rPr>
      </w:pPr>
      <w:r>
        <w:rPr>
          <w:rFonts w:ascii="Arial" w:hAnsi="Arial" w:cs="Arial"/>
        </w:rPr>
        <w:t xml:space="preserve"> </w: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lang w:eastAsia="zh-Hans"/>
        </w:rPr>
      </w:pPr>
    </w:p>
    <w:sectPr>
      <w:headerReference r:id="rId3" w:type="default"/>
      <w:footerReference r:id="rId4" w:type="default"/>
      <w:pgSz w:w="11906" w:h="16838"/>
      <w:pgMar w:top="1440" w:right="1133" w:bottom="1440" w:left="1276"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0283926"/>
    </w:sdtPr>
    <w:sdtContent>
      <w:sdt>
        <w:sdtPr>
          <w:id w:val="1728636285"/>
        </w:sdtPr>
        <w:sdtContent>
          <w:p>
            <w:pPr>
              <w:pStyle w:val="1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47</w:t>
            </w:r>
            <w:r>
              <w:rPr>
                <w:b/>
                <w:bCs/>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6" w:space="12"/>
      </w:pBdr>
    </w:pPr>
    <w:r>
      <w:drawing>
        <wp:anchor distT="0" distB="0" distL="114300" distR="114300" simplePos="0" relativeHeight="251659264" behindDoc="0" locked="0" layoutInCell="1" allowOverlap="1">
          <wp:simplePos x="0" y="0"/>
          <wp:positionH relativeFrom="column">
            <wp:posOffset>4185285</wp:posOffset>
          </wp:positionH>
          <wp:positionV relativeFrom="paragraph">
            <wp:posOffset>-422910</wp:posOffset>
          </wp:positionV>
          <wp:extent cx="2450465" cy="669925"/>
          <wp:effectExtent l="0" t="0" r="698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50528" cy="669851"/>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915BE4"/>
    <w:multiLevelType w:val="multilevel"/>
    <w:tmpl w:val="D1915BE4"/>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0FD02A24"/>
    <w:multiLevelType w:val="singleLevel"/>
    <w:tmpl w:val="0FD02A24"/>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hOWRmOTJjODNlYjJiM2FmN2UyNjk0NmQ3NzcwOGMifQ=="/>
  </w:docVars>
  <w:rsids>
    <w:rsidRoot w:val="53B52B8D"/>
    <w:rsid w:val="00006189"/>
    <w:rsid w:val="00012D26"/>
    <w:rsid w:val="0004480D"/>
    <w:rsid w:val="00047A4D"/>
    <w:rsid w:val="00050A0A"/>
    <w:rsid w:val="0005353B"/>
    <w:rsid w:val="00055286"/>
    <w:rsid w:val="00055354"/>
    <w:rsid w:val="00075AC5"/>
    <w:rsid w:val="00076330"/>
    <w:rsid w:val="000877FB"/>
    <w:rsid w:val="000878D8"/>
    <w:rsid w:val="0008797B"/>
    <w:rsid w:val="00090200"/>
    <w:rsid w:val="000928DD"/>
    <w:rsid w:val="00092F5D"/>
    <w:rsid w:val="000A05EE"/>
    <w:rsid w:val="000A54D3"/>
    <w:rsid w:val="000A7B7A"/>
    <w:rsid w:val="000B415B"/>
    <w:rsid w:val="000B4FE0"/>
    <w:rsid w:val="000B66CE"/>
    <w:rsid w:val="000C0AF5"/>
    <w:rsid w:val="000C2250"/>
    <w:rsid w:val="000C75D0"/>
    <w:rsid w:val="000D053A"/>
    <w:rsid w:val="000D0B2A"/>
    <w:rsid w:val="000D7574"/>
    <w:rsid w:val="000E193A"/>
    <w:rsid w:val="000E4ECC"/>
    <w:rsid w:val="000F0EF7"/>
    <w:rsid w:val="000F6911"/>
    <w:rsid w:val="00100207"/>
    <w:rsid w:val="00100896"/>
    <w:rsid w:val="00104EF3"/>
    <w:rsid w:val="001110A5"/>
    <w:rsid w:val="00111BA8"/>
    <w:rsid w:val="001144DC"/>
    <w:rsid w:val="00115D80"/>
    <w:rsid w:val="00116DE8"/>
    <w:rsid w:val="00120275"/>
    <w:rsid w:val="00130F81"/>
    <w:rsid w:val="00136EA4"/>
    <w:rsid w:val="00140F8D"/>
    <w:rsid w:val="00143DC0"/>
    <w:rsid w:val="0015141D"/>
    <w:rsid w:val="00154D58"/>
    <w:rsid w:val="00161814"/>
    <w:rsid w:val="0016330F"/>
    <w:rsid w:val="00164AA2"/>
    <w:rsid w:val="00176FE4"/>
    <w:rsid w:val="00184BD2"/>
    <w:rsid w:val="00195CE0"/>
    <w:rsid w:val="001A07E3"/>
    <w:rsid w:val="001A1A4D"/>
    <w:rsid w:val="001A2A81"/>
    <w:rsid w:val="001A4D78"/>
    <w:rsid w:val="001A7FFD"/>
    <w:rsid w:val="001C6FDB"/>
    <w:rsid w:val="001D2C1D"/>
    <w:rsid w:val="001D4C49"/>
    <w:rsid w:val="001E256F"/>
    <w:rsid w:val="001E5EE3"/>
    <w:rsid w:val="001E6C6E"/>
    <w:rsid w:val="001F3387"/>
    <w:rsid w:val="0020015D"/>
    <w:rsid w:val="002040D4"/>
    <w:rsid w:val="00205BC7"/>
    <w:rsid w:val="002121DC"/>
    <w:rsid w:val="00214515"/>
    <w:rsid w:val="00216ECF"/>
    <w:rsid w:val="0022200D"/>
    <w:rsid w:val="00223760"/>
    <w:rsid w:val="00225F94"/>
    <w:rsid w:val="0023133E"/>
    <w:rsid w:val="00240343"/>
    <w:rsid w:val="00240663"/>
    <w:rsid w:val="00256154"/>
    <w:rsid w:val="002567E8"/>
    <w:rsid w:val="00261EC9"/>
    <w:rsid w:val="00265A09"/>
    <w:rsid w:val="00272527"/>
    <w:rsid w:val="002776F8"/>
    <w:rsid w:val="002920C5"/>
    <w:rsid w:val="002941A7"/>
    <w:rsid w:val="00294DF5"/>
    <w:rsid w:val="00295A45"/>
    <w:rsid w:val="00296369"/>
    <w:rsid w:val="002A7B6E"/>
    <w:rsid w:val="002A7D87"/>
    <w:rsid w:val="002B133A"/>
    <w:rsid w:val="002B24C5"/>
    <w:rsid w:val="002B2C4A"/>
    <w:rsid w:val="002B386F"/>
    <w:rsid w:val="002B4C6B"/>
    <w:rsid w:val="002B7AE4"/>
    <w:rsid w:val="002C2EB3"/>
    <w:rsid w:val="002C467E"/>
    <w:rsid w:val="002C4F9C"/>
    <w:rsid w:val="002E49C7"/>
    <w:rsid w:val="002E6962"/>
    <w:rsid w:val="002F0042"/>
    <w:rsid w:val="002F4C23"/>
    <w:rsid w:val="0030227C"/>
    <w:rsid w:val="00307084"/>
    <w:rsid w:val="00311483"/>
    <w:rsid w:val="00315C98"/>
    <w:rsid w:val="00325816"/>
    <w:rsid w:val="00332CF2"/>
    <w:rsid w:val="00334A14"/>
    <w:rsid w:val="003537CA"/>
    <w:rsid w:val="003542CE"/>
    <w:rsid w:val="00354F58"/>
    <w:rsid w:val="003568D5"/>
    <w:rsid w:val="00361E05"/>
    <w:rsid w:val="00362065"/>
    <w:rsid w:val="0036336E"/>
    <w:rsid w:val="00364F86"/>
    <w:rsid w:val="00366C12"/>
    <w:rsid w:val="0037060A"/>
    <w:rsid w:val="00375A60"/>
    <w:rsid w:val="003801E3"/>
    <w:rsid w:val="003822B8"/>
    <w:rsid w:val="00383ECE"/>
    <w:rsid w:val="00386BC3"/>
    <w:rsid w:val="00393CAF"/>
    <w:rsid w:val="00396B2B"/>
    <w:rsid w:val="003A435B"/>
    <w:rsid w:val="003A4B2E"/>
    <w:rsid w:val="003A5CF4"/>
    <w:rsid w:val="003B36B6"/>
    <w:rsid w:val="003C00D2"/>
    <w:rsid w:val="003C09B4"/>
    <w:rsid w:val="003C25FA"/>
    <w:rsid w:val="003D2A2C"/>
    <w:rsid w:val="003D4C16"/>
    <w:rsid w:val="003D5BAA"/>
    <w:rsid w:val="003E02DA"/>
    <w:rsid w:val="003E1BFD"/>
    <w:rsid w:val="003E3C1D"/>
    <w:rsid w:val="003E3C51"/>
    <w:rsid w:val="003E4D84"/>
    <w:rsid w:val="003F292D"/>
    <w:rsid w:val="004011EA"/>
    <w:rsid w:val="00402EE0"/>
    <w:rsid w:val="0040513D"/>
    <w:rsid w:val="0042053F"/>
    <w:rsid w:val="00424536"/>
    <w:rsid w:val="00425085"/>
    <w:rsid w:val="004269C0"/>
    <w:rsid w:val="004277D5"/>
    <w:rsid w:val="0043152E"/>
    <w:rsid w:val="00441FA7"/>
    <w:rsid w:val="004501F9"/>
    <w:rsid w:val="004504AC"/>
    <w:rsid w:val="00457598"/>
    <w:rsid w:val="00457A76"/>
    <w:rsid w:val="004607A5"/>
    <w:rsid w:val="00460F7A"/>
    <w:rsid w:val="004652EA"/>
    <w:rsid w:val="004707D7"/>
    <w:rsid w:val="00472D47"/>
    <w:rsid w:val="00474FB6"/>
    <w:rsid w:val="0048174E"/>
    <w:rsid w:val="004860B8"/>
    <w:rsid w:val="00490CF7"/>
    <w:rsid w:val="0049101E"/>
    <w:rsid w:val="004A11A0"/>
    <w:rsid w:val="004A2162"/>
    <w:rsid w:val="004A26D1"/>
    <w:rsid w:val="004A7711"/>
    <w:rsid w:val="004B786A"/>
    <w:rsid w:val="004C0D2D"/>
    <w:rsid w:val="004D171B"/>
    <w:rsid w:val="004D6A28"/>
    <w:rsid w:val="004D7C83"/>
    <w:rsid w:val="004E1405"/>
    <w:rsid w:val="004E6673"/>
    <w:rsid w:val="004E7BF6"/>
    <w:rsid w:val="0050285B"/>
    <w:rsid w:val="005029F4"/>
    <w:rsid w:val="00503AB7"/>
    <w:rsid w:val="005045E8"/>
    <w:rsid w:val="005061AC"/>
    <w:rsid w:val="00515EC1"/>
    <w:rsid w:val="00530863"/>
    <w:rsid w:val="00530C79"/>
    <w:rsid w:val="00536192"/>
    <w:rsid w:val="00544BE3"/>
    <w:rsid w:val="0055266E"/>
    <w:rsid w:val="00561310"/>
    <w:rsid w:val="0056144C"/>
    <w:rsid w:val="00561E79"/>
    <w:rsid w:val="0056224F"/>
    <w:rsid w:val="00563070"/>
    <w:rsid w:val="0056583F"/>
    <w:rsid w:val="00566947"/>
    <w:rsid w:val="00566B7E"/>
    <w:rsid w:val="00581070"/>
    <w:rsid w:val="005954F0"/>
    <w:rsid w:val="005977EF"/>
    <w:rsid w:val="005A10F7"/>
    <w:rsid w:val="005A407C"/>
    <w:rsid w:val="005B0143"/>
    <w:rsid w:val="005B26C4"/>
    <w:rsid w:val="005B56E2"/>
    <w:rsid w:val="005C0CF0"/>
    <w:rsid w:val="005C1513"/>
    <w:rsid w:val="005C2ECB"/>
    <w:rsid w:val="005C7F36"/>
    <w:rsid w:val="005D00FB"/>
    <w:rsid w:val="005D53C9"/>
    <w:rsid w:val="005D611D"/>
    <w:rsid w:val="005E4282"/>
    <w:rsid w:val="005E7BD8"/>
    <w:rsid w:val="005F04AA"/>
    <w:rsid w:val="005F2E7F"/>
    <w:rsid w:val="005F4040"/>
    <w:rsid w:val="006124EE"/>
    <w:rsid w:val="006152FA"/>
    <w:rsid w:val="0062034B"/>
    <w:rsid w:val="0062543D"/>
    <w:rsid w:val="00625669"/>
    <w:rsid w:val="00625A09"/>
    <w:rsid w:val="006267B3"/>
    <w:rsid w:val="00631965"/>
    <w:rsid w:val="006331EB"/>
    <w:rsid w:val="00636D40"/>
    <w:rsid w:val="00641777"/>
    <w:rsid w:val="006469F5"/>
    <w:rsid w:val="00651575"/>
    <w:rsid w:val="00657A4D"/>
    <w:rsid w:val="00660B93"/>
    <w:rsid w:val="00670A58"/>
    <w:rsid w:val="00676A3F"/>
    <w:rsid w:val="00680AD8"/>
    <w:rsid w:val="00681D20"/>
    <w:rsid w:val="00681F72"/>
    <w:rsid w:val="00683503"/>
    <w:rsid w:val="006858E5"/>
    <w:rsid w:val="00693396"/>
    <w:rsid w:val="006956D9"/>
    <w:rsid w:val="0069639E"/>
    <w:rsid w:val="006A1748"/>
    <w:rsid w:val="006A4C03"/>
    <w:rsid w:val="006A5B48"/>
    <w:rsid w:val="006A5FF9"/>
    <w:rsid w:val="006B1D5C"/>
    <w:rsid w:val="006B37C1"/>
    <w:rsid w:val="006D48A5"/>
    <w:rsid w:val="006E00C4"/>
    <w:rsid w:val="006E78FB"/>
    <w:rsid w:val="006F37FB"/>
    <w:rsid w:val="00703D4C"/>
    <w:rsid w:val="00706AC0"/>
    <w:rsid w:val="007124D9"/>
    <w:rsid w:val="00713C95"/>
    <w:rsid w:val="00723080"/>
    <w:rsid w:val="00726460"/>
    <w:rsid w:val="00726D99"/>
    <w:rsid w:val="00730664"/>
    <w:rsid w:val="00730A2F"/>
    <w:rsid w:val="0073349E"/>
    <w:rsid w:val="00736EED"/>
    <w:rsid w:val="00744DD9"/>
    <w:rsid w:val="00747FE2"/>
    <w:rsid w:val="007512C4"/>
    <w:rsid w:val="00753A17"/>
    <w:rsid w:val="00760C9A"/>
    <w:rsid w:val="007639B6"/>
    <w:rsid w:val="00770DF3"/>
    <w:rsid w:val="00777062"/>
    <w:rsid w:val="007907BE"/>
    <w:rsid w:val="00792965"/>
    <w:rsid w:val="0079314B"/>
    <w:rsid w:val="00795A88"/>
    <w:rsid w:val="007968EF"/>
    <w:rsid w:val="007A02D6"/>
    <w:rsid w:val="007B4FF1"/>
    <w:rsid w:val="007B74F1"/>
    <w:rsid w:val="007C0BDE"/>
    <w:rsid w:val="007C52ED"/>
    <w:rsid w:val="007C5FD7"/>
    <w:rsid w:val="007C74BE"/>
    <w:rsid w:val="007D39FA"/>
    <w:rsid w:val="007D64B1"/>
    <w:rsid w:val="007E083B"/>
    <w:rsid w:val="007E57CE"/>
    <w:rsid w:val="007E5FC6"/>
    <w:rsid w:val="007F43C0"/>
    <w:rsid w:val="007F652C"/>
    <w:rsid w:val="007F6DE8"/>
    <w:rsid w:val="0080204E"/>
    <w:rsid w:val="008056DC"/>
    <w:rsid w:val="00813919"/>
    <w:rsid w:val="00824154"/>
    <w:rsid w:val="00825D6D"/>
    <w:rsid w:val="00827E90"/>
    <w:rsid w:val="00830288"/>
    <w:rsid w:val="0083075F"/>
    <w:rsid w:val="00831429"/>
    <w:rsid w:val="00832C22"/>
    <w:rsid w:val="00837642"/>
    <w:rsid w:val="00844CEC"/>
    <w:rsid w:val="00852A01"/>
    <w:rsid w:val="00870348"/>
    <w:rsid w:val="008831E8"/>
    <w:rsid w:val="008837AE"/>
    <w:rsid w:val="008854A3"/>
    <w:rsid w:val="008A22F2"/>
    <w:rsid w:val="008A23F3"/>
    <w:rsid w:val="008A3E44"/>
    <w:rsid w:val="008A4A9B"/>
    <w:rsid w:val="008A6B62"/>
    <w:rsid w:val="008A6D0F"/>
    <w:rsid w:val="008B53AF"/>
    <w:rsid w:val="008B71FC"/>
    <w:rsid w:val="008C1E2F"/>
    <w:rsid w:val="008C30AE"/>
    <w:rsid w:val="008E2E0B"/>
    <w:rsid w:val="008E43BA"/>
    <w:rsid w:val="008E4D24"/>
    <w:rsid w:val="008E621E"/>
    <w:rsid w:val="008F0D78"/>
    <w:rsid w:val="008F53C5"/>
    <w:rsid w:val="00914565"/>
    <w:rsid w:val="009229A9"/>
    <w:rsid w:val="00927495"/>
    <w:rsid w:val="00927C4F"/>
    <w:rsid w:val="00930497"/>
    <w:rsid w:val="00942039"/>
    <w:rsid w:val="00942F52"/>
    <w:rsid w:val="009437CB"/>
    <w:rsid w:val="00967C79"/>
    <w:rsid w:val="009742EC"/>
    <w:rsid w:val="009746D7"/>
    <w:rsid w:val="009805F7"/>
    <w:rsid w:val="009A749E"/>
    <w:rsid w:val="009C7181"/>
    <w:rsid w:val="009D2A1A"/>
    <w:rsid w:val="009D3D2B"/>
    <w:rsid w:val="009D68A3"/>
    <w:rsid w:val="009E565A"/>
    <w:rsid w:val="009F1BAF"/>
    <w:rsid w:val="00A06DE0"/>
    <w:rsid w:val="00A10327"/>
    <w:rsid w:val="00A1580B"/>
    <w:rsid w:val="00A26F7E"/>
    <w:rsid w:val="00A2700B"/>
    <w:rsid w:val="00A338D1"/>
    <w:rsid w:val="00A4277B"/>
    <w:rsid w:val="00A63D4E"/>
    <w:rsid w:val="00A64C75"/>
    <w:rsid w:val="00A6525F"/>
    <w:rsid w:val="00A66A50"/>
    <w:rsid w:val="00A716B9"/>
    <w:rsid w:val="00A80266"/>
    <w:rsid w:val="00A817CD"/>
    <w:rsid w:val="00A855B2"/>
    <w:rsid w:val="00A86BAF"/>
    <w:rsid w:val="00A90BE0"/>
    <w:rsid w:val="00AA69D6"/>
    <w:rsid w:val="00AB2183"/>
    <w:rsid w:val="00AB3315"/>
    <w:rsid w:val="00AC17CE"/>
    <w:rsid w:val="00AC59A7"/>
    <w:rsid w:val="00AC5F69"/>
    <w:rsid w:val="00AD1D3A"/>
    <w:rsid w:val="00AE1657"/>
    <w:rsid w:val="00AE273F"/>
    <w:rsid w:val="00AF6301"/>
    <w:rsid w:val="00B1516E"/>
    <w:rsid w:val="00B159C8"/>
    <w:rsid w:val="00B27607"/>
    <w:rsid w:val="00B471B5"/>
    <w:rsid w:val="00B54D2A"/>
    <w:rsid w:val="00B55A84"/>
    <w:rsid w:val="00B6345E"/>
    <w:rsid w:val="00B65469"/>
    <w:rsid w:val="00B67542"/>
    <w:rsid w:val="00B73B10"/>
    <w:rsid w:val="00B741B9"/>
    <w:rsid w:val="00B756E2"/>
    <w:rsid w:val="00B77496"/>
    <w:rsid w:val="00B77711"/>
    <w:rsid w:val="00B91C34"/>
    <w:rsid w:val="00B95DD6"/>
    <w:rsid w:val="00BB656F"/>
    <w:rsid w:val="00BB6A0A"/>
    <w:rsid w:val="00BB7BEB"/>
    <w:rsid w:val="00BC2188"/>
    <w:rsid w:val="00BC58C6"/>
    <w:rsid w:val="00BD4C32"/>
    <w:rsid w:val="00BD4E36"/>
    <w:rsid w:val="00BD60E1"/>
    <w:rsid w:val="00BE2264"/>
    <w:rsid w:val="00C03771"/>
    <w:rsid w:val="00C10F4E"/>
    <w:rsid w:val="00C12A0C"/>
    <w:rsid w:val="00C1350C"/>
    <w:rsid w:val="00C33BBA"/>
    <w:rsid w:val="00C36A5A"/>
    <w:rsid w:val="00C46A1F"/>
    <w:rsid w:val="00C472E5"/>
    <w:rsid w:val="00C50050"/>
    <w:rsid w:val="00C504C7"/>
    <w:rsid w:val="00C51685"/>
    <w:rsid w:val="00C56B6A"/>
    <w:rsid w:val="00C60A53"/>
    <w:rsid w:val="00C64993"/>
    <w:rsid w:val="00C6702B"/>
    <w:rsid w:val="00C75ACF"/>
    <w:rsid w:val="00C8426F"/>
    <w:rsid w:val="00C90654"/>
    <w:rsid w:val="00C96D06"/>
    <w:rsid w:val="00CA1807"/>
    <w:rsid w:val="00CA4732"/>
    <w:rsid w:val="00CA7BA1"/>
    <w:rsid w:val="00CB0A1E"/>
    <w:rsid w:val="00CC06B0"/>
    <w:rsid w:val="00CC7ECF"/>
    <w:rsid w:val="00CD3856"/>
    <w:rsid w:val="00CD6D75"/>
    <w:rsid w:val="00CD7714"/>
    <w:rsid w:val="00CE1F12"/>
    <w:rsid w:val="00CF2F2E"/>
    <w:rsid w:val="00CF73BA"/>
    <w:rsid w:val="00D018A5"/>
    <w:rsid w:val="00D02A15"/>
    <w:rsid w:val="00D1035A"/>
    <w:rsid w:val="00D13DF2"/>
    <w:rsid w:val="00D16687"/>
    <w:rsid w:val="00D24236"/>
    <w:rsid w:val="00D25393"/>
    <w:rsid w:val="00D25EF1"/>
    <w:rsid w:val="00D26F8F"/>
    <w:rsid w:val="00D367A5"/>
    <w:rsid w:val="00D40A9C"/>
    <w:rsid w:val="00D441B2"/>
    <w:rsid w:val="00D46F77"/>
    <w:rsid w:val="00D47649"/>
    <w:rsid w:val="00D47FFB"/>
    <w:rsid w:val="00D54AD4"/>
    <w:rsid w:val="00D625A7"/>
    <w:rsid w:val="00D70B1B"/>
    <w:rsid w:val="00D725ED"/>
    <w:rsid w:val="00D754E2"/>
    <w:rsid w:val="00D814EB"/>
    <w:rsid w:val="00D82425"/>
    <w:rsid w:val="00D86281"/>
    <w:rsid w:val="00D947A6"/>
    <w:rsid w:val="00D95DE1"/>
    <w:rsid w:val="00DA058F"/>
    <w:rsid w:val="00DA1BB5"/>
    <w:rsid w:val="00DB43CD"/>
    <w:rsid w:val="00DB594C"/>
    <w:rsid w:val="00DC14F6"/>
    <w:rsid w:val="00DD4051"/>
    <w:rsid w:val="00DD45EA"/>
    <w:rsid w:val="00DD4EEE"/>
    <w:rsid w:val="00DF2041"/>
    <w:rsid w:val="00E006DC"/>
    <w:rsid w:val="00E03D69"/>
    <w:rsid w:val="00E10D6F"/>
    <w:rsid w:val="00E154D5"/>
    <w:rsid w:val="00E25A13"/>
    <w:rsid w:val="00E32DDE"/>
    <w:rsid w:val="00E3304B"/>
    <w:rsid w:val="00E3577E"/>
    <w:rsid w:val="00E3652D"/>
    <w:rsid w:val="00E42613"/>
    <w:rsid w:val="00E55854"/>
    <w:rsid w:val="00E603DD"/>
    <w:rsid w:val="00E63570"/>
    <w:rsid w:val="00E73914"/>
    <w:rsid w:val="00E82A23"/>
    <w:rsid w:val="00E83946"/>
    <w:rsid w:val="00E85BC6"/>
    <w:rsid w:val="00E92D66"/>
    <w:rsid w:val="00E9649C"/>
    <w:rsid w:val="00EA43E8"/>
    <w:rsid w:val="00EA629E"/>
    <w:rsid w:val="00EA663C"/>
    <w:rsid w:val="00EB1100"/>
    <w:rsid w:val="00ED0330"/>
    <w:rsid w:val="00ED63D1"/>
    <w:rsid w:val="00ED6829"/>
    <w:rsid w:val="00EE08CA"/>
    <w:rsid w:val="00EE4B0D"/>
    <w:rsid w:val="00EE61DF"/>
    <w:rsid w:val="00EF6631"/>
    <w:rsid w:val="00F03158"/>
    <w:rsid w:val="00F03C42"/>
    <w:rsid w:val="00F05D21"/>
    <w:rsid w:val="00F12679"/>
    <w:rsid w:val="00F26601"/>
    <w:rsid w:val="00F31696"/>
    <w:rsid w:val="00F33739"/>
    <w:rsid w:val="00F460D6"/>
    <w:rsid w:val="00F6555D"/>
    <w:rsid w:val="00F714CC"/>
    <w:rsid w:val="00F74838"/>
    <w:rsid w:val="00F773AF"/>
    <w:rsid w:val="00F77FE1"/>
    <w:rsid w:val="00F80E8A"/>
    <w:rsid w:val="00F8105D"/>
    <w:rsid w:val="00F81210"/>
    <w:rsid w:val="00F835D5"/>
    <w:rsid w:val="00F909C8"/>
    <w:rsid w:val="00F91D07"/>
    <w:rsid w:val="00F97F86"/>
    <w:rsid w:val="00FA1C22"/>
    <w:rsid w:val="00FA32D3"/>
    <w:rsid w:val="00FA41F2"/>
    <w:rsid w:val="00FA584A"/>
    <w:rsid w:val="00FA5FCA"/>
    <w:rsid w:val="00FC342E"/>
    <w:rsid w:val="00FC5C93"/>
    <w:rsid w:val="00FC7163"/>
    <w:rsid w:val="00FD1AAF"/>
    <w:rsid w:val="00FD544C"/>
    <w:rsid w:val="00FE1944"/>
    <w:rsid w:val="00FE3B43"/>
    <w:rsid w:val="00FE6009"/>
    <w:rsid w:val="019448A8"/>
    <w:rsid w:val="02356AD5"/>
    <w:rsid w:val="02475727"/>
    <w:rsid w:val="02BA10B3"/>
    <w:rsid w:val="03026020"/>
    <w:rsid w:val="03AD5ADF"/>
    <w:rsid w:val="04216CA1"/>
    <w:rsid w:val="042C7EAB"/>
    <w:rsid w:val="04885C33"/>
    <w:rsid w:val="04E86B91"/>
    <w:rsid w:val="055310B4"/>
    <w:rsid w:val="06717584"/>
    <w:rsid w:val="067D3D9E"/>
    <w:rsid w:val="06A37C0B"/>
    <w:rsid w:val="06C45D19"/>
    <w:rsid w:val="07FF36B3"/>
    <w:rsid w:val="091A576B"/>
    <w:rsid w:val="092A49FD"/>
    <w:rsid w:val="097A279F"/>
    <w:rsid w:val="099E0E8F"/>
    <w:rsid w:val="0AA4658E"/>
    <w:rsid w:val="0AC85297"/>
    <w:rsid w:val="0CE37265"/>
    <w:rsid w:val="0DBD4932"/>
    <w:rsid w:val="0E036F8D"/>
    <w:rsid w:val="0E364687"/>
    <w:rsid w:val="0E661DBC"/>
    <w:rsid w:val="0F2C39BB"/>
    <w:rsid w:val="0F55179A"/>
    <w:rsid w:val="0FB35FED"/>
    <w:rsid w:val="10D03200"/>
    <w:rsid w:val="11394912"/>
    <w:rsid w:val="117C1026"/>
    <w:rsid w:val="12436389"/>
    <w:rsid w:val="127F1DE8"/>
    <w:rsid w:val="12B35B60"/>
    <w:rsid w:val="12C06913"/>
    <w:rsid w:val="12FF2383"/>
    <w:rsid w:val="13E2483F"/>
    <w:rsid w:val="13F01533"/>
    <w:rsid w:val="142750FA"/>
    <w:rsid w:val="158E5489"/>
    <w:rsid w:val="15B32CF2"/>
    <w:rsid w:val="16B00955"/>
    <w:rsid w:val="16D336D7"/>
    <w:rsid w:val="170F294C"/>
    <w:rsid w:val="17140AD7"/>
    <w:rsid w:val="171D729B"/>
    <w:rsid w:val="172E7DF9"/>
    <w:rsid w:val="177F50ED"/>
    <w:rsid w:val="17A30545"/>
    <w:rsid w:val="18702643"/>
    <w:rsid w:val="18FE10A8"/>
    <w:rsid w:val="19120C87"/>
    <w:rsid w:val="19251B4C"/>
    <w:rsid w:val="192E754D"/>
    <w:rsid w:val="194E1E46"/>
    <w:rsid w:val="195A2F5C"/>
    <w:rsid w:val="19B0641D"/>
    <w:rsid w:val="1ADA295B"/>
    <w:rsid w:val="1B2C0444"/>
    <w:rsid w:val="1B7C3578"/>
    <w:rsid w:val="1D030EE7"/>
    <w:rsid w:val="1D6A116B"/>
    <w:rsid w:val="1DCC3E84"/>
    <w:rsid w:val="1DE6120C"/>
    <w:rsid w:val="1E601746"/>
    <w:rsid w:val="1F0F1803"/>
    <w:rsid w:val="1F493B51"/>
    <w:rsid w:val="1F6966C8"/>
    <w:rsid w:val="20552707"/>
    <w:rsid w:val="20864359"/>
    <w:rsid w:val="20C81288"/>
    <w:rsid w:val="20E13D5A"/>
    <w:rsid w:val="22BB2672"/>
    <w:rsid w:val="241A5364"/>
    <w:rsid w:val="24C4783C"/>
    <w:rsid w:val="253510F4"/>
    <w:rsid w:val="256C1CCD"/>
    <w:rsid w:val="259D4BA6"/>
    <w:rsid w:val="25B92CD5"/>
    <w:rsid w:val="25FA62CC"/>
    <w:rsid w:val="26AF37EA"/>
    <w:rsid w:val="27106B3B"/>
    <w:rsid w:val="275A69FC"/>
    <w:rsid w:val="289A6D2A"/>
    <w:rsid w:val="28B34FA2"/>
    <w:rsid w:val="28E72589"/>
    <w:rsid w:val="29182B8E"/>
    <w:rsid w:val="29A850BC"/>
    <w:rsid w:val="29C00284"/>
    <w:rsid w:val="29C80D05"/>
    <w:rsid w:val="29E856F1"/>
    <w:rsid w:val="2A9077ED"/>
    <w:rsid w:val="2A9B225B"/>
    <w:rsid w:val="2A9E6BFF"/>
    <w:rsid w:val="2B80075E"/>
    <w:rsid w:val="2C0E72C9"/>
    <w:rsid w:val="2DF67532"/>
    <w:rsid w:val="2E784E93"/>
    <w:rsid w:val="2E7A1479"/>
    <w:rsid w:val="2F2B36CA"/>
    <w:rsid w:val="2FB76749"/>
    <w:rsid w:val="30077B5C"/>
    <w:rsid w:val="31065592"/>
    <w:rsid w:val="314A538E"/>
    <w:rsid w:val="315415C0"/>
    <w:rsid w:val="3173308F"/>
    <w:rsid w:val="31867CFB"/>
    <w:rsid w:val="3220355E"/>
    <w:rsid w:val="337A2A59"/>
    <w:rsid w:val="3390017E"/>
    <w:rsid w:val="33BD6BB0"/>
    <w:rsid w:val="340E459E"/>
    <w:rsid w:val="34F0760D"/>
    <w:rsid w:val="350F00A5"/>
    <w:rsid w:val="3638067F"/>
    <w:rsid w:val="36A37F4D"/>
    <w:rsid w:val="36CA16CF"/>
    <w:rsid w:val="38134A4F"/>
    <w:rsid w:val="39426C0B"/>
    <w:rsid w:val="3AC8676A"/>
    <w:rsid w:val="3B504DF4"/>
    <w:rsid w:val="3B59692D"/>
    <w:rsid w:val="3C1F396D"/>
    <w:rsid w:val="3C2B6250"/>
    <w:rsid w:val="3C571EDF"/>
    <w:rsid w:val="3CB320F4"/>
    <w:rsid w:val="3D9B6013"/>
    <w:rsid w:val="3DA15A73"/>
    <w:rsid w:val="3DF807D3"/>
    <w:rsid w:val="3E3F2AFA"/>
    <w:rsid w:val="3EB840E1"/>
    <w:rsid w:val="3EEF6792"/>
    <w:rsid w:val="3F2960CD"/>
    <w:rsid w:val="3F361CEC"/>
    <w:rsid w:val="3F3865CE"/>
    <w:rsid w:val="40142A54"/>
    <w:rsid w:val="419A707E"/>
    <w:rsid w:val="41C23CEA"/>
    <w:rsid w:val="42444C84"/>
    <w:rsid w:val="428A56C4"/>
    <w:rsid w:val="431F6B7D"/>
    <w:rsid w:val="4325698E"/>
    <w:rsid w:val="435C4673"/>
    <w:rsid w:val="445548AB"/>
    <w:rsid w:val="445C6897"/>
    <w:rsid w:val="445D354B"/>
    <w:rsid w:val="44EA35F5"/>
    <w:rsid w:val="45684BA7"/>
    <w:rsid w:val="459840E0"/>
    <w:rsid w:val="46FD6467"/>
    <w:rsid w:val="475365A0"/>
    <w:rsid w:val="47E40E79"/>
    <w:rsid w:val="4A386313"/>
    <w:rsid w:val="4B6A3C74"/>
    <w:rsid w:val="4B9755A0"/>
    <w:rsid w:val="4BA00D64"/>
    <w:rsid w:val="4C5C3EDC"/>
    <w:rsid w:val="4CAF27DE"/>
    <w:rsid w:val="4CE20752"/>
    <w:rsid w:val="4D1370DC"/>
    <w:rsid w:val="4D234F6F"/>
    <w:rsid w:val="4DC0023D"/>
    <w:rsid w:val="4E216443"/>
    <w:rsid w:val="4EA764E4"/>
    <w:rsid w:val="4FF33A0E"/>
    <w:rsid w:val="51016D5D"/>
    <w:rsid w:val="515A1260"/>
    <w:rsid w:val="516721B8"/>
    <w:rsid w:val="51785496"/>
    <w:rsid w:val="51D860FF"/>
    <w:rsid w:val="52004EB8"/>
    <w:rsid w:val="520B13DC"/>
    <w:rsid w:val="523B5479"/>
    <w:rsid w:val="52487718"/>
    <w:rsid w:val="53B52B8D"/>
    <w:rsid w:val="53E62FF9"/>
    <w:rsid w:val="549A41F3"/>
    <w:rsid w:val="55804C92"/>
    <w:rsid w:val="5594405F"/>
    <w:rsid w:val="55994F2C"/>
    <w:rsid w:val="562F5646"/>
    <w:rsid w:val="566C74E3"/>
    <w:rsid w:val="570F52D5"/>
    <w:rsid w:val="57F558AC"/>
    <w:rsid w:val="58272C88"/>
    <w:rsid w:val="59470AC6"/>
    <w:rsid w:val="5947763C"/>
    <w:rsid w:val="59C54028"/>
    <w:rsid w:val="59DB6FF6"/>
    <w:rsid w:val="59E84BC2"/>
    <w:rsid w:val="5A203D52"/>
    <w:rsid w:val="5A547E66"/>
    <w:rsid w:val="5A733061"/>
    <w:rsid w:val="5AB1216E"/>
    <w:rsid w:val="5B424C2B"/>
    <w:rsid w:val="5B7C5E37"/>
    <w:rsid w:val="5BA563A0"/>
    <w:rsid w:val="5CA92CE2"/>
    <w:rsid w:val="5CB00B43"/>
    <w:rsid w:val="5D3F30AC"/>
    <w:rsid w:val="5ED8380E"/>
    <w:rsid w:val="5F520EE9"/>
    <w:rsid w:val="5F704D88"/>
    <w:rsid w:val="60FE2570"/>
    <w:rsid w:val="628168F9"/>
    <w:rsid w:val="62A33B23"/>
    <w:rsid w:val="645506A4"/>
    <w:rsid w:val="65EB4B81"/>
    <w:rsid w:val="65ED3C78"/>
    <w:rsid w:val="662B4164"/>
    <w:rsid w:val="666126AE"/>
    <w:rsid w:val="66EB658E"/>
    <w:rsid w:val="66F82C36"/>
    <w:rsid w:val="67387522"/>
    <w:rsid w:val="67DC5F4C"/>
    <w:rsid w:val="6AFD59D5"/>
    <w:rsid w:val="6B39242D"/>
    <w:rsid w:val="6D0051DC"/>
    <w:rsid w:val="6D551DD0"/>
    <w:rsid w:val="6D9C2BF3"/>
    <w:rsid w:val="6DF00BDB"/>
    <w:rsid w:val="6E194FF0"/>
    <w:rsid w:val="6E7667C8"/>
    <w:rsid w:val="6F677551"/>
    <w:rsid w:val="6F997C85"/>
    <w:rsid w:val="6FAA6E98"/>
    <w:rsid w:val="6FD565C7"/>
    <w:rsid w:val="70A051C0"/>
    <w:rsid w:val="70CF2E88"/>
    <w:rsid w:val="70F979E8"/>
    <w:rsid w:val="718A3F56"/>
    <w:rsid w:val="71F7328E"/>
    <w:rsid w:val="7349239A"/>
    <w:rsid w:val="73C1551D"/>
    <w:rsid w:val="73E77EA3"/>
    <w:rsid w:val="73EB0BCB"/>
    <w:rsid w:val="745F03CB"/>
    <w:rsid w:val="74867554"/>
    <w:rsid w:val="755A51C3"/>
    <w:rsid w:val="75DC769C"/>
    <w:rsid w:val="760C130D"/>
    <w:rsid w:val="76276BDA"/>
    <w:rsid w:val="771905CA"/>
    <w:rsid w:val="77DE0B76"/>
    <w:rsid w:val="77F79321"/>
    <w:rsid w:val="785E612D"/>
    <w:rsid w:val="7A1475C8"/>
    <w:rsid w:val="7A1B100A"/>
    <w:rsid w:val="7B7A7CD7"/>
    <w:rsid w:val="7B80023C"/>
    <w:rsid w:val="7BD7793B"/>
    <w:rsid w:val="7C5103D7"/>
    <w:rsid w:val="7D0C543A"/>
    <w:rsid w:val="7D4C0244"/>
    <w:rsid w:val="7DDE410E"/>
    <w:rsid w:val="7DE76B6A"/>
    <w:rsid w:val="7EB87AC2"/>
    <w:rsid w:val="7F6C3EBB"/>
    <w:rsid w:val="7FCC2458"/>
    <w:rsid w:val="7FE71874"/>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kern w:val="2"/>
      <w:sz w:val="32"/>
      <w:szCs w:val="32"/>
      <w:lang w:val="en-US" w:eastAsia="zh-CN" w:bidi="ar-SA"/>
    </w:rPr>
  </w:style>
  <w:style w:type="paragraph" w:styleId="6">
    <w:name w:val="heading 3"/>
    <w:basedOn w:val="1"/>
    <w:next w:val="1"/>
    <w:link w:val="31"/>
    <w:unhideWhenUsed/>
    <w:qFormat/>
    <w:uiPriority w:val="0"/>
    <w:pPr>
      <w:keepNext/>
      <w:keepLines/>
      <w:spacing w:before="260" w:after="260" w:line="416" w:lineRule="auto"/>
      <w:outlineLvl w:val="2"/>
    </w:pPr>
    <w:rPr>
      <w:b/>
      <w:bCs/>
      <w:sz w:val="32"/>
      <w:szCs w:val="32"/>
    </w:rPr>
  </w:style>
  <w:style w:type="paragraph" w:styleId="7">
    <w:name w:val="heading 4"/>
    <w:basedOn w:val="1"/>
    <w:next w:val="1"/>
    <w:link w:val="33"/>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4"/>
    <w:qFormat/>
    <w:uiPriority w:val="1"/>
    <w:pPr>
      <w:ind w:left="120"/>
      <w:jc w:val="left"/>
    </w:pPr>
    <w:rPr>
      <w:rFonts w:ascii="宋体" w:hAnsi="宋体" w:eastAsia="宋体"/>
      <w:kern w:val="0"/>
      <w:sz w:val="24"/>
      <w:lang w:eastAsia="en-US"/>
    </w:rPr>
  </w:style>
  <w:style w:type="paragraph" w:styleId="3">
    <w:name w:val="Title"/>
    <w:basedOn w:val="1"/>
    <w:next w:val="1"/>
    <w:link w:val="29"/>
    <w:qFormat/>
    <w:uiPriority w:val="0"/>
    <w:pPr>
      <w:spacing w:before="240" w:after="60"/>
      <w:jc w:val="center"/>
      <w:outlineLvl w:val="0"/>
    </w:pPr>
    <w:rPr>
      <w:rFonts w:asciiTheme="majorHAnsi" w:hAnsiTheme="majorHAnsi" w:eastAsiaTheme="majorEastAsia" w:cstheme="majorBidi"/>
      <w:b/>
      <w:bCs/>
      <w:sz w:val="32"/>
      <w:szCs w:val="32"/>
    </w:rPr>
  </w:style>
  <w:style w:type="paragraph" w:styleId="8">
    <w:name w:val="annotation text"/>
    <w:basedOn w:val="1"/>
    <w:link w:val="25"/>
    <w:qFormat/>
    <w:uiPriority w:val="0"/>
    <w:pPr>
      <w:jc w:val="left"/>
    </w:pPr>
  </w:style>
  <w:style w:type="paragraph" w:styleId="9">
    <w:name w:val="Balloon Text"/>
    <w:basedOn w:val="1"/>
    <w:link w:val="27"/>
    <w:qFormat/>
    <w:uiPriority w:val="0"/>
    <w:rPr>
      <w:sz w:val="18"/>
      <w:szCs w:val="18"/>
    </w:rPr>
  </w:style>
  <w:style w:type="paragraph" w:styleId="10">
    <w:name w:val="footer"/>
    <w:basedOn w:val="1"/>
    <w:link w:val="21"/>
    <w:qFormat/>
    <w:uiPriority w:val="99"/>
    <w:pPr>
      <w:tabs>
        <w:tab w:val="center" w:pos="4153"/>
        <w:tab w:val="right" w:pos="8306"/>
      </w:tabs>
      <w:snapToGrid w:val="0"/>
      <w:jc w:val="left"/>
    </w:pPr>
    <w:rPr>
      <w:sz w:val="18"/>
      <w:szCs w:val="18"/>
    </w:rPr>
  </w:style>
  <w:style w:type="paragraph" w:styleId="11">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2">
    <w:name w:val="Subtitle"/>
    <w:basedOn w:val="1"/>
    <w:next w:val="1"/>
    <w:link w:val="32"/>
    <w:qFormat/>
    <w:uiPriority w:val="0"/>
    <w:pPr>
      <w:spacing w:before="240" w:after="60" w:line="312" w:lineRule="auto"/>
      <w:jc w:val="center"/>
      <w:outlineLvl w:val="1"/>
    </w:pPr>
    <w:rPr>
      <w:b/>
      <w:bCs/>
      <w:kern w:val="28"/>
      <w:sz w:val="32"/>
      <w:szCs w:val="32"/>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annotation subject"/>
    <w:basedOn w:val="8"/>
    <w:next w:val="8"/>
    <w:link w:val="26"/>
    <w:qFormat/>
    <w:uiPriority w:val="0"/>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0"/>
    <w:rPr>
      <w:color w:val="0563C1" w:themeColor="hyperlink"/>
      <w:u w:val="single"/>
      <w14:textFill>
        <w14:solidFill>
          <w14:schemeClr w14:val="hlink"/>
        </w14:solidFill>
      </w14:textFill>
    </w:rPr>
  </w:style>
  <w:style w:type="character" w:styleId="19">
    <w:name w:val="annotation reference"/>
    <w:basedOn w:val="17"/>
    <w:qFormat/>
    <w:uiPriority w:val="0"/>
    <w:rPr>
      <w:sz w:val="21"/>
      <w:szCs w:val="21"/>
    </w:rPr>
  </w:style>
  <w:style w:type="character" w:customStyle="1" w:styleId="20">
    <w:name w:val="页眉 字符"/>
    <w:basedOn w:val="17"/>
    <w:link w:val="11"/>
    <w:qFormat/>
    <w:uiPriority w:val="0"/>
    <w:rPr>
      <w:kern w:val="2"/>
      <w:sz w:val="18"/>
      <w:szCs w:val="18"/>
    </w:rPr>
  </w:style>
  <w:style w:type="character" w:customStyle="1" w:styleId="21">
    <w:name w:val="页脚 字符"/>
    <w:basedOn w:val="17"/>
    <w:link w:val="10"/>
    <w:qFormat/>
    <w:uiPriority w:val="99"/>
    <w:rPr>
      <w:kern w:val="2"/>
      <w:sz w:val="18"/>
      <w:szCs w:val="18"/>
    </w:rPr>
  </w:style>
  <w:style w:type="paragraph" w:styleId="22">
    <w:name w:val="List Paragraph"/>
    <w:basedOn w:val="1"/>
    <w:qFormat/>
    <w:uiPriority w:val="99"/>
    <w:pPr>
      <w:ind w:firstLine="420" w:firstLineChars="200"/>
    </w:pPr>
  </w:style>
  <w:style w:type="character" w:customStyle="1" w:styleId="23">
    <w:name w:val="标题 2 字符"/>
    <w:basedOn w:val="17"/>
    <w:link w:val="5"/>
    <w:qFormat/>
    <w:uiPriority w:val="9"/>
    <w:rPr>
      <w:rFonts w:asciiTheme="majorHAnsi" w:hAnsiTheme="majorHAnsi" w:eastAsiaTheme="majorEastAsia" w:cstheme="majorBidi"/>
      <w:b/>
      <w:bCs/>
      <w:kern w:val="2"/>
      <w:sz w:val="32"/>
      <w:szCs w:val="32"/>
    </w:rPr>
  </w:style>
  <w:style w:type="character" w:customStyle="1" w:styleId="24">
    <w:name w:val="正文文本 字符"/>
    <w:basedOn w:val="17"/>
    <w:link w:val="2"/>
    <w:qFormat/>
    <w:uiPriority w:val="1"/>
    <w:rPr>
      <w:rFonts w:ascii="宋体" w:hAnsi="宋体" w:eastAsia="宋体"/>
      <w:sz w:val="24"/>
      <w:szCs w:val="24"/>
      <w:lang w:eastAsia="en-US"/>
    </w:rPr>
  </w:style>
  <w:style w:type="character" w:customStyle="1" w:styleId="25">
    <w:name w:val="批注文字 字符"/>
    <w:basedOn w:val="17"/>
    <w:link w:val="8"/>
    <w:qFormat/>
    <w:uiPriority w:val="0"/>
    <w:rPr>
      <w:kern w:val="2"/>
      <w:sz w:val="21"/>
      <w:szCs w:val="24"/>
    </w:rPr>
  </w:style>
  <w:style w:type="character" w:customStyle="1" w:styleId="26">
    <w:name w:val="批注主题 字符"/>
    <w:basedOn w:val="25"/>
    <w:link w:val="14"/>
    <w:qFormat/>
    <w:uiPriority w:val="0"/>
    <w:rPr>
      <w:b/>
      <w:bCs/>
      <w:kern w:val="2"/>
      <w:sz w:val="21"/>
      <w:szCs w:val="24"/>
    </w:rPr>
  </w:style>
  <w:style w:type="character" w:customStyle="1" w:styleId="27">
    <w:name w:val="批注框文本 字符"/>
    <w:basedOn w:val="17"/>
    <w:link w:val="9"/>
    <w:qFormat/>
    <w:uiPriority w:val="0"/>
    <w:rPr>
      <w:kern w:val="2"/>
      <w:sz w:val="18"/>
      <w:szCs w:val="18"/>
    </w:rPr>
  </w:style>
  <w:style w:type="paragraph" w:customStyle="1" w:styleId="28">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9">
    <w:name w:val="标题 字符"/>
    <w:basedOn w:val="17"/>
    <w:link w:val="3"/>
    <w:qFormat/>
    <w:uiPriority w:val="0"/>
    <w:rPr>
      <w:rFonts w:asciiTheme="majorHAnsi" w:hAnsiTheme="majorHAnsi" w:eastAsiaTheme="majorEastAsia" w:cstheme="majorBidi"/>
      <w:b/>
      <w:bCs/>
      <w:kern w:val="2"/>
      <w:sz w:val="32"/>
      <w:szCs w:val="32"/>
    </w:rPr>
  </w:style>
  <w:style w:type="character" w:customStyle="1" w:styleId="30">
    <w:name w:val="标题 1 字符"/>
    <w:basedOn w:val="17"/>
    <w:link w:val="4"/>
    <w:qFormat/>
    <w:uiPriority w:val="0"/>
    <w:rPr>
      <w:b/>
      <w:bCs/>
      <w:kern w:val="44"/>
      <w:sz w:val="44"/>
      <w:szCs w:val="44"/>
    </w:rPr>
  </w:style>
  <w:style w:type="character" w:customStyle="1" w:styleId="31">
    <w:name w:val="标题 3 字符"/>
    <w:basedOn w:val="17"/>
    <w:link w:val="6"/>
    <w:qFormat/>
    <w:uiPriority w:val="0"/>
    <w:rPr>
      <w:b/>
      <w:bCs/>
      <w:kern w:val="2"/>
      <w:sz w:val="32"/>
      <w:szCs w:val="32"/>
    </w:rPr>
  </w:style>
  <w:style w:type="character" w:customStyle="1" w:styleId="32">
    <w:name w:val="副标题 字符"/>
    <w:basedOn w:val="17"/>
    <w:link w:val="12"/>
    <w:qFormat/>
    <w:uiPriority w:val="0"/>
    <w:rPr>
      <w:b/>
      <w:bCs/>
      <w:kern w:val="28"/>
      <w:sz w:val="32"/>
      <w:szCs w:val="32"/>
    </w:rPr>
  </w:style>
  <w:style w:type="character" w:customStyle="1" w:styleId="33">
    <w:name w:val="标题 4 字符"/>
    <w:basedOn w:val="17"/>
    <w:link w:val="7"/>
    <w:qFormat/>
    <w:uiPriority w:val="0"/>
    <w:rPr>
      <w:rFonts w:asciiTheme="majorHAnsi" w:hAnsiTheme="majorHAnsi" w:eastAsiaTheme="majorEastAsia" w:cstheme="majorBidi"/>
      <w:b/>
      <w:bCs/>
      <w:kern w:val="2"/>
      <w:sz w:val="28"/>
      <w:szCs w:val="28"/>
    </w:rPr>
  </w:style>
  <w:style w:type="paragraph" w:customStyle="1" w:styleId="34">
    <w:name w:val="修订2"/>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35">
    <w:name w:val="未处理的提及1"/>
    <w:basedOn w:val="17"/>
    <w:semiHidden/>
    <w:unhideWhenUsed/>
    <w:qFormat/>
    <w:uiPriority w:val="99"/>
    <w:rPr>
      <w:color w:val="605E5C"/>
      <w:shd w:val="clear" w:color="auto" w:fill="E1DFDD"/>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修订3"/>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8">
    <w:name w:val="paragraph"/>
    <w:basedOn w:val="1"/>
    <w:semiHidden/>
    <w:qFormat/>
    <w:uiPriority w:val="0"/>
    <w:pPr>
      <w:widowControl/>
      <w:spacing w:before="100" w:beforeAutospacing="1" w:after="100" w:afterAutospacing="1"/>
    </w:pPr>
    <w:rPr>
      <w:rFonts w:ascii="等线" w:hAnsi="等线" w:eastAsia="等线" w:cs="Times New Roman"/>
      <w:kern w:val="0"/>
    </w:rPr>
  </w:style>
  <w:style w:type="paragraph" w:styleId="39">
    <w:name w:val="No Spacing"/>
    <w:qFormat/>
    <w:uiPriority w:val="1"/>
    <w:pPr>
      <w:widowControl w:val="0"/>
    </w:pPr>
    <w:rPr>
      <w:rFonts w:ascii="宋体" w:hAnsi="宋体" w:eastAsia="宋体" w:cs="宋体"/>
      <w:kern w:val="2"/>
      <w:sz w:val="24"/>
      <w:szCs w:val="24"/>
      <w:lang w:val="en-US" w:eastAsia="zh-CN" w:bidi="ar-SA"/>
    </w:rPr>
  </w:style>
  <w:style w:type="table" w:customStyle="1" w:styleId="40">
    <w:name w:val="网格表 41"/>
    <w:basedOn w:val="15"/>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paragraph" w:customStyle="1" w:styleId="41">
    <w:name w:val="表正文"/>
    <w:basedOn w:val="39"/>
    <w:qFormat/>
    <w:uiPriority w:val="0"/>
    <w:pPr>
      <w:widowControl/>
    </w:pPr>
    <w:rPr>
      <w:rFonts w:ascii="Calibri" w:hAnsi="Calibri" w:eastAsiaTheme="minorEastAsia"/>
      <w:kern w:val="0"/>
      <w:sz w:val="21"/>
      <w:szCs w:val="20"/>
    </w:rPr>
  </w:style>
  <w:style w:type="table" w:customStyle="1" w:styleId="42">
    <w:name w:val="Grid Table 4"/>
    <w:basedOn w:val="15"/>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emf"/><Relationship Id="rId7" Type="http://schemas.openxmlformats.org/officeDocument/2006/relationships/oleObject" Target="embeddings/oleObject1.bin"/><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1440DC-FC2F-4680-94B8-860A606466AD}">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55</Pages>
  <Words>5453</Words>
  <Characters>31084</Characters>
  <Lines>259</Lines>
  <Paragraphs>72</Paragraphs>
  <TotalTime>2</TotalTime>
  <ScaleCrop>false</ScaleCrop>
  <LinksUpToDate>false</LinksUpToDate>
  <CharactersWithSpaces>36465</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2022-10-10T10:23:00Z</dcterms:created>
  <dc:creator>五块钱</dc:creator>
  <cp:lastModifiedBy>qzuser</cp:lastModifiedBy>
  <cp:lastPrinted>2025-03-13T01:06:00Z</cp:lastPrinted>
  <dcterms:modified xsi:type="dcterms:W3CDTF">2025-03-14T08:01:59Z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y fmtid="{D5CDD505-2E9C-101B-9397-08002B2CF9AE}" pid="3" name="ICV">
    <vt:lpwstr>1F9133505E4E46408840ACFC619B3B41_13</vt:lpwstr>
  </property>
</Properties>
</file>